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59AF" w14:textId="2C97E559" w:rsidR="00612DF1" w:rsidRDefault="00612DF1" w:rsidP="004E0D59">
      <w:pPr>
        <w:pStyle w:val="Title"/>
        <w:rPr>
          <w:sz w:val="56"/>
          <w:szCs w:val="56"/>
        </w:rPr>
      </w:pPr>
      <w:r w:rsidRPr="004E0D59">
        <w:rPr>
          <w:sz w:val="56"/>
          <w:szCs w:val="56"/>
        </w:rPr>
        <w:t>Gaps and Opportunities for arthritis research</w:t>
      </w:r>
    </w:p>
    <w:p w14:paraId="54E31681" w14:textId="77777777" w:rsidR="0040703E" w:rsidRPr="0040703E" w:rsidRDefault="0040703E" w:rsidP="0040703E"/>
    <w:tbl>
      <w:tblPr>
        <w:tblStyle w:val="TableGrid"/>
        <w:tblW w:w="5000" w:type="pct"/>
        <w:shd w:val="clear" w:color="auto" w:fill="F5F0EB" w:themeFill="background2"/>
        <w:tblLook w:val="04A0" w:firstRow="1" w:lastRow="0" w:firstColumn="1" w:lastColumn="0" w:noHBand="0" w:noVBand="1"/>
      </w:tblPr>
      <w:tblGrid>
        <w:gridCol w:w="1349"/>
        <w:gridCol w:w="1649"/>
        <w:gridCol w:w="6748"/>
      </w:tblGrid>
      <w:tr w:rsidR="00F15C1D" w:rsidRPr="00F15C1D" w14:paraId="058E4071" w14:textId="77777777" w:rsidTr="005C3A77">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F5F0EB" w:themeFill="background2"/>
          </w:tcPr>
          <w:p w14:paraId="6C25E9FB" w14:textId="77777777" w:rsidR="00612DF1" w:rsidRPr="00F15C1D" w:rsidRDefault="00612DF1">
            <w:pPr>
              <w:rPr>
                <w:color w:val="323232" w:themeColor="text1"/>
              </w:rPr>
            </w:pPr>
            <w:r w:rsidRPr="00F15C1D">
              <w:rPr>
                <w:color w:val="323232" w:themeColor="text1"/>
              </w:rPr>
              <w:t>Document Version and Change Control</w:t>
            </w:r>
          </w:p>
        </w:tc>
      </w:tr>
      <w:tr w:rsidR="00F15C1D" w:rsidRPr="00F15C1D" w14:paraId="0304C736" w14:textId="77777777" w:rsidTr="005C3A77">
        <w:tc>
          <w:tcPr>
            <w:tcW w:w="692" w:type="pct"/>
            <w:shd w:val="clear" w:color="auto" w:fill="F5F0EB" w:themeFill="background2"/>
          </w:tcPr>
          <w:p w14:paraId="3D4AE513" w14:textId="77777777" w:rsidR="00612DF1" w:rsidRPr="00F15C1D" w:rsidRDefault="00612DF1">
            <w:pPr>
              <w:rPr>
                <w:b/>
                <w:bCs/>
                <w:color w:val="323232" w:themeColor="text1"/>
              </w:rPr>
            </w:pPr>
            <w:r w:rsidRPr="00F15C1D">
              <w:rPr>
                <w:b/>
                <w:bCs/>
                <w:color w:val="323232" w:themeColor="text1"/>
              </w:rPr>
              <w:t>Date</w:t>
            </w:r>
          </w:p>
        </w:tc>
        <w:tc>
          <w:tcPr>
            <w:tcW w:w="846" w:type="pct"/>
            <w:shd w:val="clear" w:color="auto" w:fill="F5F0EB" w:themeFill="background2"/>
          </w:tcPr>
          <w:p w14:paraId="7D42E250" w14:textId="77777777" w:rsidR="00612DF1" w:rsidRPr="00F15C1D" w:rsidRDefault="00612DF1">
            <w:pPr>
              <w:rPr>
                <w:b/>
                <w:bCs/>
                <w:color w:val="323232" w:themeColor="text1"/>
              </w:rPr>
            </w:pPr>
            <w:r w:rsidRPr="00F15C1D">
              <w:rPr>
                <w:b/>
                <w:bCs/>
                <w:color w:val="323232" w:themeColor="text1"/>
              </w:rPr>
              <w:t>Version</w:t>
            </w:r>
          </w:p>
        </w:tc>
        <w:tc>
          <w:tcPr>
            <w:tcW w:w="3462" w:type="pct"/>
            <w:shd w:val="clear" w:color="auto" w:fill="F5F0EB" w:themeFill="background2"/>
          </w:tcPr>
          <w:p w14:paraId="09F12428" w14:textId="77777777" w:rsidR="00612DF1" w:rsidRPr="00F15C1D" w:rsidRDefault="00612DF1">
            <w:pPr>
              <w:rPr>
                <w:b/>
                <w:bCs/>
                <w:color w:val="323232" w:themeColor="text1"/>
              </w:rPr>
            </w:pPr>
            <w:r w:rsidRPr="00F15C1D">
              <w:rPr>
                <w:b/>
                <w:bCs/>
                <w:color w:val="323232" w:themeColor="text1"/>
              </w:rPr>
              <w:t>Change</w:t>
            </w:r>
          </w:p>
        </w:tc>
      </w:tr>
      <w:tr w:rsidR="00F15C1D" w:rsidRPr="00F15C1D" w14:paraId="61A4B288" w14:textId="77777777" w:rsidTr="005C3A77">
        <w:tc>
          <w:tcPr>
            <w:tcW w:w="692" w:type="pct"/>
            <w:shd w:val="clear" w:color="auto" w:fill="F5F0EB" w:themeFill="background2"/>
          </w:tcPr>
          <w:p w14:paraId="695B0A54" w14:textId="77777777" w:rsidR="00612DF1" w:rsidRPr="00F15C1D" w:rsidRDefault="00612DF1">
            <w:pPr>
              <w:rPr>
                <w:color w:val="323232" w:themeColor="text1"/>
                <w:sz w:val="20"/>
                <w:szCs w:val="18"/>
              </w:rPr>
            </w:pPr>
            <w:r w:rsidRPr="00F15C1D">
              <w:rPr>
                <w:color w:val="323232" w:themeColor="text1"/>
                <w:sz w:val="20"/>
                <w:szCs w:val="18"/>
              </w:rPr>
              <w:t>Sept 2021</w:t>
            </w:r>
          </w:p>
        </w:tc>
        <w:tc>
          <w:tcPr>
            <w:tcW w:w="846" w:type="pct"/>
            <w:shd w:val="clear" w:color="auto" w:fill="F5F0EB" w:themeFill="background2"/>
          </w:tcPr>
          <w:p w14:paraId="64A81CB2" w14:textId="77777777" w:rsidR="00612DF1" w:rsidRPr="00F15C1D" w:rsidRDefault="00612DF1">
            <w:pPr>
              <w:rPr>
                <w:color w:val="323232" w:themeColor="text1"/>
                <w:sz w:val="20"/>
                <w:szCs w:val="18"/>
              </w:rPr>
            </w:pPr>
            <w:r w:rsidRPr="00F15C1D">
              <w:rPr>
                <w:color w:val="323232" w:themeColor="text1"/>
                <w:sz w:val="20"/>
                <w:szCs w:val="18"/>
              </w:rPr>
              <w:t>1.0</w:t>
            </w:r>
          </w:p>
        </w:tc>
        <w:tc>
          <w:tcPr>
            <w:tcW w:w="3462" w:type="pct"/>
            <w:shd w:val="clear" w:color="auto" w:fill="F5F0EB" w:themeFill="background2"/>
          </w:tcPr>
          <w:p w14:paraId="2061C3E4" w14:textId="77777777" w:rsidR="00612DF1" w:rsidRPr="00F15C1D" w:rsidRDefault="00612DF1">
            <w:pPr>
              <w:rPr>
                <w:color w:val="323232" w:themeColor="text1"/>
                <w:sz w:val="20"/>
                <w:szCs w:val="18"/>
              </w:rPr>
            </w:pPr>
            <w:r w:rsidRPr="00F15C1D">
              <w:rPr>
                <w:color w:val="323232" w:themeColor="text1"/>
                <w:sz w:val="20"/>
                <w:szCs w:val="18"/>
              </w:rPr>
              <w:t>Creation of version 1</w:t>
            </w:r>
          </w:p>
        </w:tc>
      </w:tr>
      <w:tr w:rsidR="00F15C1D" w:rsidRPr="00F15C1D" w14:paraId="4A3C4A8C" w14:textId="77777777" w:rsidTr="005C3A77">
        <w:tc>
          <w:tcPr>
            <w:tcW w:w="692" w:type="pct"/>
            <w:shd w:val="clear" w:color="auto" w:fill="F5F0EB" w:themeFill="background2"/>
          </w:tcPr>
          <w:p w14:paraId="0661E7CC" w14:textId="77777777" w:rsidR="00612DF1" w:rsidRPr="00F15C1D" w:rsidRDefault="00612DF1">
            <w:pPr>
              <w:rPr>
                <w:rFonts w:eastAsia="SimSun" w:cs="Arial"/>
                <w:color w:val="323232" w:themeColor="text1"/>
                <w:sz w:val="20"/>
                <w:szCs w:val="18"/>
              </w:rPr>
            </w:pPr>
            <w:r w:rsidRPr="00F15C1D">
              <w:rPr>
                <w:rFonts w:eastAsia="SimSun" w:cs="Arial"/>
                <w:color w:val="323232" w:themeColor="text1"/>
                <w:sz w:val="20"/>
                <w:szCs w:val="18"/>
              </w:rPr>
              <w:t>16.11.21</w:t>
            </w:r>
          </w:p>
        </w:tc>
        <w:tc>
          <w:tcPr>
            <w:tcW w:w="846" w:type="pct"/>
            <w:shd w:val="clear" w:color="auto" w:fill="F5F0EB" w:themeFill="background2"/>
          </w:tcPr>
          <w:p w14:paraId="75062F29" w14:textId="77777777" w:rsidR="00612DF1" w:rsidRPr="00F15C1D" w:rsidRDefault="00612DF1">
            <w:pPr>
              <w:rPr>
                <w:rFonts w:eastAsia="SimSun" w:cs="Arial"/>
                <w:color w:val="323232" w:themeColor="text1"/>
                <w:sz w:val="20"/>
                <w:szCs w:val="18"/>
              </w:rPr>
            </w:pPr>
            <w:r w:rsidRPr="00F15C1D">
              <w:rPr>
                <w:rFonts w:eastAsia="SimSun" w:cs="Arial"/>
                <w:color w:val="323232" w:themeColor="text1"/>
                <w:sz w:val="20"/>
                <w:szCs w:val="18"/>
              </w:rPr>
              <w:t>2.0</w:t>
            </w:r>
          </w:p>
        </w:tc>
        <w:tc>
          <w:tcPr>
            <w:tcW w:w="3462" w:type="pct"/>
            <w:shd w:val="clear" w:color="auto" w:fill="F5F0EB" w:themeFill="background2"/>
          </w:tcPr>
          <w:p w14:paraId="094C1EA0" w14:textId="77777777" w:rsidR="00612DF1" w:rsidRPr="00F15C1D" w:rsidRDefault="00612DF1">
            <w:pPr>
              <w:rPr>
                <w:rFonts w:eastAsia="SimSun" w:cs="Arial"/>
                <w:color w:val="323232" w:themeColor="text1"/>
                <w:sz w:val="20"/>
                <w:szCs w:val="18"/>
              </w:rPr>
            </w:pPr>
            <w:r w:rsidRPr="00F15C1D">
              <w:rPr>
                <w:rFonts w:eastAsia="SimSun" w:cs="Arial"/>
                <w:color w:val="323232" w:themeColor="text1"/>
                <w:sz w:val="20"/>
                <w:szCs w:val="18"/>
              </w:rPr>
              <w:t>Update following request to Group Leads to review ahead of Research Strategy web page publication on Nov 24</w:t>
            </w:r>
            <w:r w:rsidRPr="00F15C1D">
              <w:rPr>
                <w:rFonts w:eastAsia="SimSun" w:cs="Arial"/>
                <w:color w:val="323232" w:themeColor="text1"/>
                <w:sz w:val="20"/>
                <w:szCs w:val="18"/>
                <w:vertAlign w:val="superscript"/>
              </w:rPr>
              <w:t>th</w:t>
            </w:r>
            <w:r w:rsidRPr="00F15C1D">
              <w:rPr>
                <w:rFonts w:eastAsia="SimSun" w:cs="Arial"/>
                <w:color w:val="323232" w:themeColor="text1"/>
                <w:sz w:val="20"/>
                <w:szCs w:val="18"/>
              </w:rPr>
              <w:t>.  Adjustments made to the MSKD group content.</w:t>
            </w:r>
          </w:p>
          <w:p w14:paraId="483F94CD" w14:textId="77777777" w:rsidR="00612DF1" w:rsidRPr="00F15C1D" w:rsidRDefault="00612DF1">
            <w:pPr>
              <w:rPr>
                <w:rFonts w:eastAsia="SimSun" w:cs="Arial"/>
                <w:color w:val="323232" w:themeColor="text1"/>
                <w:sz w:val="20"/>
                <w:szCs w:val="18"/>
              </w:rPr>
            </w:pPr>
          </w:p>
        </w:tc>
      </w:tr>
      <w:tr w:rsidR="00F15C1D" w:rsidRPr="00F15C1D" w14:paraId="7A4674A0" w14:textId="77777777" w:rsidTr="005C3A77">
        <w:tc>
          <w:tcPr>
            <w:tcW w:w="692" w:type="pct"/>
            <w:shd w:val="clear" w:color="auto" w:fill="F5F0EB" w:themeFill="background2"/>
          </w:tcPr>
          <w:p w14:paraId="0604C10B" w14:textId="77777777" w:rsidR="00612DF1" w:rsidRPr="00F15C1D" w:rsidRDefault="00612DF1">
            <w:pPr>
              <w:rPr>
                <w:rFonts w:eastAsia="SimSun" w:cs="Arial"/>
                <w:color w:val="323232" w:themeColor="text1"/>
                <w:sz w:val="20"/>
                <w:szCs w:val="18"/>
              </w:rPr>
            </w:pPr>
            <w:r w:rsidRPr="00F15C1D">
              <w:rPr>
                <w:rFonts w:eastAsia="SimSun" w:cs="Arial"/>
                <w:color w:val="323232" w:themeColor="text1"/>
                <w:sz w:val="20"/>
                <w:szCs w:val="18"/>
              </w:rPr>
              <w:t>June 2023</w:t>
            </w:r>
          </w:p>
        </w:tc>
        <w:tc>
          <w:tcPr>
            <w:tcW w:w="846" w:type="pct"/>
            <w:shd w:val="clear" w:color="auto" w:fill="F5F0EB" w:themeFill="background2"/>
          </w:tcPr>
          <w:p w14:paraId="7F6E70D9" w14:textId="77777777" w:rsidR="00612DF1" w:rsidRPr="00F15C1D" w:rsidRDefault="00612DF1">
            <w:pPr>
              <w:rPr>
                <w:rFonts w:eastAsia="SimSun" w:cs="Arial"/>
                <w:color w:val="323232" w:themeColor="text1"/>
                <w:sz w:val="20"/>
                <w:szCs w:val="18"/>
              </w:rPr>
            </w:pPr>
            <w:r w:rsidRPr="00F15C1D">
              <w:rPr>
                <w:rFonts w:eastAsia="SimSun" w:cs="Arial"/>
                <w:color w:val="323232" w:themeColor="text1"/>
                <w:sz w:val="20"/>
                <w:szCs w:val="18"/>
              </w:rPr>
              <w:t>2.1</w:t>
            </w:r>
          </w:p>
        </w:tc>
        <w:tc>
          <w:tcPr>
            <w:tcW w:w="3462" w:type="pct"/>
            <w:shd w:val="clear" w:color="auto" w:fill="F5F0EB" w:themeFill="background2"/>
          </w:tcPr>
          <w:p w14:paraId="4AEC3B54" w14:textId="77777777" w:rsidR="00612DF1" w:rsidRPr="00F15C1D" w:rsidRDefault="00612DF1">
            <w:pPr>
              <w:rPr>
                <w:rFonts w:eastAsia="SimSun" w:cs="Arial"/>
                <w:color w:val="323232" w:themeColor="text1"/>
                <w:sz w:val="20"/>
                <w:szCs w:val="18"/>
              </w:rPr>
            </w:pPr>
            <w:r w:rsidRPr="00F15C1D">
              <w:rPr>
                <w:rFonts w:eastAsia="SimSun" w:cs="Arial"/>
                <w:color w:val="323232" w:themeColor="text1"/>
                <w:sz w:val="20"/>
                <w:szCs w:val="18"/>
              </w:rPr>
              <w:t>Adjustments made to the MSKD group content following new Group Lead.  Addition to Paediatric Rheumatology content to reflect publication of national prioritisation exercise</w:t>
            </w:r>
          </w:p>
          <w:p w14:paraId="63ACE127" w14:textId="77777777" w:rsidR="00612DF1" w:rsidRPr="00F15C1D" w:rsidRDefault="00612DF1">
            <w:pPr>
              <w:rPr>
                <w:rFonts w:eastAsia="SimSun" w:cs="Arial"/>
                <w:color w:val="323232" w:themeColor="text1"/>
                <w:sz w:val="20"/>
                <w:szCs w:val="18"/>
              </w:rPr>
            </w:pPr>
          </w:p>
        </w:tc>
      </w:tr>
      <w:tr w:rsidR="00F15C1D" w:rsidRPr="00F15C1D" w14:paraId="136C5145" w14:textId="77777777" w:rsidTr="005C3A77">
        <w:tc>
          <w:tcPr>
            <w:tcW w:w="692" w:type="pct"/>
            <w:shd w:val="clear" w:color="auto" w:fill="F5F0EB" w:themeFill="background2"/>
          </w:tcPr>
          <w:p w14:paraId="04BCD73A" w14:textId="04855A20" w:rsidR="00DF7725" w:rsidRPr="00F15C1D" w:rsidRDefault="00DF7725">
            <w:pPr>
              <w:rPr>
                <w:rFonts w:eastAsia="SimSun" w:cs="Arial"/>
                <w:color w:val="323232" w:themeColor="text1"/>
                <w:sz w:val="20"/>
                <w:szCs w:val="18"/>
              </w:rPr>
            </w:pPr>
            <w:r w:rsidRPr="00F15C1D">
              <w:rPr>
                <w:rFonts w:eastAsia="SimSun" w:cs="Arial"/>
                <w:color w:val="323232" w:themeColor="text1"/>
                <w:sz w:val="20"/>
                <w:szCs w:val="18"/>
              </w:rPr>
              <w:t>March 202</w:t>
            </w:r>
            <w:r w:rsidR="0008493E">
              <w:rPr>
                <w:rFonts w:eastAsia="SimSun" w:cs="Arial"/>
                <w:color w:val="323232" w:themeColor="text1"/>
                <w:sz w:val="20"/>
                <w:szCs w:val="18"/>
              </w:rPr>
              <w:t>6</w:t>
            </w:r>
          </w:p>
        </w:tc>
        <w:tc>
          <w:tcPr>
            <w:tcW w:w="846" w:type="pct"/>
            <w:shd w:val="clear" w:color="auto" w:fill="F5F0EB" w:themeFill="background2"/>
          </w:tcPr>
          <w:p w14:paraId="5B998564" w14:textId="5CBC952B" w:rsidR="00DF7725" w:rsidRPr="00F15C1D" w:rsidRDefault="003B55A3">
            <w:pPr>
              <w:rPr>
                <w:rFonts w:eastAsia="SimSun" w:cs="Arial"/>
                <w:color w:val="323232" w:themeColor="text1"/>
                <w:sz w:val="20"/>
                <w:szCs w:val="18"/>
              </w:rPr>
            </w:pPr>
            <w:r>
              <w:rPr>
                <w:rFonts w:eastAsia="SimSun" w:cs="Arial"/>
                <w:color w:val="323232" w:themeColor="text1"/>
                <w:sz w:val="20"/>
                <w:szCs w:val="18"/>
              </w:rPr>
              <w:t>3.0</w:t>
            </w:r>
          </w:p>
        </w:tc>
        <w:tc>
          <w:tcPr>
            <w:tcW w:w="3462" w:type="pct"/>
            <w:shd w:val="clear" w:color="auto" w:fill="F5F0EB" w:themeFill="background2"/>
          </w:tcPr>
          <w:p w14:paraId="2B9F2572" w14:textId="705AE7BB" w:rsidR="00DF7725" w:rsidRPr="00F15C1D" w:rsidRDefault="00DF7725">
            <w:pPr>
              <w:rPr>
                <w:rFonts w:eastAsia="SimSun" w:cs="Arial"/>
                <w:color w:val="323232" w:themeColor="text1"/>
                <w:sz w:val="20"/>
                <w:szCs w:val="18"/>
              </w:rPr>
            </w:pPr>
            <w:r w:rsidRPr="00F15C1D">
              <w:rPr>
                <w:rFonts w:eastAsia="SimSun" w:cs="Arial"/>
                <w:color w:val="323232" w:themeColor="text1"/>
                <w:sz w:val="20"/>
                <w:szCs w:val="18"/>
              </w:rPr>
              <w:t>Rebrand</w:t>
            </w:r>
            <w:r w:rsidR="002F2023" w:rsidRPr="00F15C1D">
              <w:rPr>
                <w:rFonts w:eastAsia="SimSun" w:cs="Arial"/>
                <w:color w:val="323232" w:themeColor="text1"/>
                <w:sz w:val="20"/>
                <w:szCs w:val="18"/>
              </w:rPr>
              <w:t>ed an</w:t>
            </w:r>
            <w:r w:rsidR="00D73E7A" w:rsidRPr="00F15C1D">
              <w:rPr>
                <w:rFonts w:eastAsia="SimSun" w:cs="Arial"/>
                <w:color w:val="323232" w:themeColor="text1"/>
                <w:sz w:val="20"/>
                <w:szCs w:val="18"/>
              </w:rPr>
              <w:t>d</w:t>
            </w:r>
            <w:r w:rsidR="002F2023" w:rsidRPr="00F15C1D">
              <w:rPr>
                <w:rFonts w:eastAsia="SimSun" w:cs="Arial"/>
                <w:color w:val="323232" w:themeColor="text1"/>
                <w:sz w:val="20"/>
                <w:szCs w:val="18"/>
              </w:rPr>
              <w:t xml:space="preserve"> sections re-ordered</w:t>
            </w:r>
            <w:r w:rsidRPr="00F15C1D">
              <w:rPr>
                <w:rFonts w:eastAsia="SimSun" w:cs="Arial"/>
                <w:color w:val="323232" w:themeColor="text1"/>
                <w:sz w:val="20"/>
                <w:szCs w:val="18"/>
              </w:rPr>
              <w:t xml:space="preserve">. </w:t>
            </w:r>
            <w:r w:rsidR="00D73E7A" w:rsidRPr="00F15C1D">
              <w:rPr>
                <w:rFonts w:eastAsia="SimSun" w:cs="Arial"/>
                <w:color w:val="323232" w:themeColor="text1"/>
                <w:sz w:val="20"/>
                <w:szCs w:val="18"/>
              </w:rPr>
              <w:t xml:space="preserve">Minor </w:t>
            </w:r>
            <w:r w:rsidR="00C72115" w:rsidRPr="00F15C1D">
              <w:rPr>
                <w:rFonts w:eastAsia="SimSun" w:cs="Arial"/>
                <w:color w:val="323232" w:themeColor="text1"/>
                <w:sz w:val="20"/>
                <w:szCs w:val="18"/>
              </w:rPr>
              <w:t xml:space="preserve">textual </w:t>
            </w:r>
            <w:r w:rsidR="00D73E7A" w:rsidRPr="00F15C1D">
              <w:rPr>
                <w:rFonts w:eastAsia="SimSun" w:cs="Arial"/>
                <w:color w:val="323232" w:themeColor="text1"/>
                <w:sz w:val="20"/>
                <w:szCs w:val="18"/>
              </w:rPr>
              <w:t>adjustments</w:t>
            </w:r>
            <w:r w:rsidR="00C72115" w:rsidRPr="00F15C1D">
              <w:rPr>
                <w:rFonts w:eastAsia="SimSun" w:cs="Arial"/>
                <w:color w:val="323232" w:themeColor="text1"/>
                <w:sz w:val="20"/>
                <w:szCs w:val="18"/>
              </w:rPr>
              <w:t>.</w:t>
            </w:r>
            <w:r w:rsidR="00D73E7A" w:rsidRPr="00F15C1D">
              <w:rPr>
                <w:rFonts w:eastAsia="SimSun" w:cs="Arial"/>
                <w:color w:val="323232" w:themeColor="text1"/>
                <w:sz w:val="20"/>
                <w:szCs w:val="18"/>
              </w:rPr>
              <w:t xml:space="preserve"> </w:t>
            </w:r>
            <w:r w:rsidR="00C72115" w:rsidRPr="00F15C1D">
              <w:rPr>
                <w:rFonts w:eastAsia="SimSun" w:cs="Arial"/>
                <w:color w:val="323232" w:themeColor="text1"/>
                <w:sz w:val="20"/>
                <w:szCs w:val="18"/>
              </w:rPr>
              <w:t>Ref</w:t>
            </w:r>
            <w:r w:rsidRPr="00F15C1D">
              <w:rPr>
                <w:rFonts w:eastAsia="SimSun" w:cs="Arial"/>
                <w:color w:val="323232" w:themeColor="text1"/>
                <w:sz w:val="20"/>
                <w:szCs w:val="18"/>
              </w:rPr>
              <w:t xml:space="preserve">resh of priorities </w:t>
            </w:r>
            <w:r w:rsidR="002F2023" w:rsidRPr="00F15C1D">
              <w:rPr>
                <w:rFonts w:eastAsia="SimSun" w:cs="Arial"/>
                <w:color w:val="323232" w:themeColor="text1"/>
                <w:sz w:val="20"/>
                <w:szCs w:val="18"/>
              </w:rPr>
              <w:t xml:space="preserve">for Adult Inflammatory Arthritis Group, </w:t>
            </w:r>
            <w:r w:rsidR="00C72115" w:rsidRPr="00F15C1D">
              <w:rPr>
                <w:rFonts w:eastAsia="SimSun" w:cs="Arial"/>
                <w:color w:val="323232" w:themeColor="text1"/>
                <w:sz w:val="20"/>
                <w:szCs w:val="18"/>
              </w:rPr>
              <w:t>Paediatric published top priorities tables included</w:t>
            </w:r>
            <w:r w:rsidR="002465C0" w:rsidRPr="00F15C1D">
              <w:rPr>
                <w:rFonts w:eastAsia="SimSun" w:cs="Arial"/>
                <w:color w:val="323232" w:themeColor="text1"/>
                <w:sz w:val="20"/>
                <w:szCs w:val="18"/>
              </w:rPr>
              <w:t>.  P</w:t>
            </w:r>
            <w:r w:rsidR="002F2023" w:rsidRPr="00F15C1D">
              <w:rPr>
                <w:rFonts w:eastAsia="SimSun" w:cs="Arial"/>
                <w:color w:val="323232" w:themeColor="text1"/>
                <w:sz w:val="20"/>
                <w:szCs w:val="18"/>
              </w:rPr>
              <w:t xml:space="preserve">SP </w:t>
            </w:r>
            <w:r w:rsidR="002465C0" w:rsidRPr="00F15C1D">
              <w:rPr>
                <w:rFonts w:eastAsia="SimSun" w:cs="Arial"/>
                <w:color w:val="323232" w:themeColor="text1"/>
                <w:sz w:val="20"/>
                <w:szCs w:val="18"/>
              </w:rPr>
              <w:t>T</w:t>
            </w:r>
            <w:r w:rsidR="002F2023" w:rsidRPr="00F15C1D">
              <w:rPr>
                <w:rFonts w:eastAsia="SimSun" w:cs="Arial"/>
                <w:color w:val="323232" w:themeColor="text1"/>
                <w:sz w:val="20"/>
                <w:szCs w:val="18"/>
              </w:rPr>
              <w:t>op Tens updated</w:t>
            </w:r>
            <w:r w:rsidRPr="00F15C1D">
              <w:rPr>
                <w:rFonts w:eastAsia="SimSun" w:cs="Arial"/>
                <w:color w:val="323232" w:themeColor="text1"/>
                <w:sz w:val="20"/>
                <w:szCs w:val="18"/>
              </w:rPr>
              <w:t xml:space="preserve">. </w:t>
            </w:r>
          </w:p>
        </w:tc>
      </w:tr>
    </w:tbl>
    <w:p w14:paraId="43327A1E" w14:textId="77777777" w:rsidR="00540E57" w:rsidRDefault="00540E57" w:rsidP="00540E57">
      <w:pPr>
        <w:rPr>
          <w:noProof/>
        </w:rPr>
      </w:pPr>
    </w:p>
    <w:p w14:paraId="02353553" w14:textId="465843EB" w:rsidR="00612DF1" w:rsidRPr="00ED6653" w:rsidRDefault="00612DF1" w:rsidP="00612DF1">
      <w:pPr>
        <w:pStyle w:val="Heading1"/>
      </w:pPr>
      <w:r w:rsidRPr="00ED6653">
        <w:rPr>
          <w:noProof/>
        </w:rPr>
        <w:t>Context and purpose</w:t>
      </w:r>
      <w:r w:rsidRPr="00ED6653">
        <w:rPr>
          <w:sz w:val="16"/>
          <w:szCs w:val="14"/>
        </w:rPr>
        <w:t xml:space="preserve"> </w:t>
      </w:r>
    </w:p>
    <w:p w14:paraId="62CBBBDA" w14:textId="77777777" w:rsidR="00DF7725" w:rsidRDefault="00DF7725" w:rsidP="00612DF1">
      <w:pPr>
        <w:spacing w:before="240"/>
        <w:rPr>
          <w:szCs w:val="24"/>
        </w:rPr>
      </w:pPr>
      <w:r>
        <w:t xml:space="preserve">This reference document collates sources of insight to inform the research agenda for musculoskeletal conditions.  </w:t>
      </w:r>
      <w:r w:rsidRPr="00724942">
        <w:t xml:space="preserve">This is </w:t>
      </w:r>
      <w:r w:rsidRPr="00724942">
        <w:rPr>
          <w:szCs w:val="24"/>
        </w:rPr>
        <w:t>a dynamic reference document; it is refreshed by our ongoing insight gathering activities.</w:t>
      </w:r>
    </w:p>
    <w:p w14:paraId="4E4B55CB" w14:textId="2D9FB411" w:rsidR="00612DF1" w:rsidRDefault="00612DF1" w:rsidP="00612DF1">
      <w:pPr>
        <w:spacing w:before="240"/>
      </w:pPr>
      <w:r>
        <w:t xml:space="preserve">This reference </w:t>
      </w:r>
      <w:r w:rsidRPr="00830842">
        <w:rPr>
          <w:b/>
          <w:bCs/>
          <w:color w:val="A00050" w:themeColor="text2"/>
        </w:rPr>
        <w:t>is available to inform researchers, funding agencies (commercial, governmental and third sector), donors, policy writers and health and social care providers of areas of unmet need</w:t>
      </w:r>
      <w:r>
        <w:t>, w</w:t>
      </w:r>
      <w:r w:rsidRPr="00B81783">
        <w:t xml:space="preserve">here science should be working hard to </w:t>
      </w:r>
      <w:r w:rsidRPr="00922C7C">
        <w:t xml:space="preserve">advance </w:t>
      </w:r>
      <w:r>
        <w:t>our</w:t>
      </w:r>
      <w:r w:rsidRPr="00922C7C">
        <w:t xml:space="preserve"> understanding of musculoskeletal conditions and </w:t>
      </w:r>
      <w:r>
        <w:t>improve treatment and care</w:t>
      </w:r>
      <w:r w:rsidRPr="00922C7C">
        <w:t>.</w:t>
      </w:r>
      <w:r>
        <w:t xml:space="preserve">  It identifies opportunities for musculoskeletal research in the UK where targeted efforts are required.  </w:t>
      </w:r>
    </w:p>
    <w:p w14:paraId="3B271FC5" w14:textId="2FDD64A1" w:rsidR="00612DF1" w:rsidRPr="00DD6991" w:rsidRDefault="00612DF1" w:rsidP="00612DF1">
      <w:pPr>
        <w:pStyle w:val="CommentText"/>
      </w:pPr>
      <w:r>
        <w:t>We will continue to gather and add insight to this live reference document which presents (</w:t>
      </w:r>
      <w:proofErr w:type="spellStart"/>
      <w:r>
        <w:t>i</w:t>
      </w:r>
      <w:proofErr w:type="spellEnd"/>
      <w:r>
        <w:t xml:space="preserve">) </w:t>
      </w:r>
      <w:r w:rsidR="00BD74A8">
        <w:t xml:space="preserve">the research prioritisation work of the charity’s research advisory and clinical studies </w:t>
      </w:r>
      <w:r w:rsidR="00BD74A8" w:rsidRPr="00DD6991">
        <w:t xml:space="preserve">groups </w:t>
      </w:r>
      <w:r>
        <w:t xml:space="preserve">(ii) </w:t>
      </w:r>
      <w:r w:rsidR="00BD74A8" w:rsidRPr="00DD6991">
        <w:t>priorities from other organisations that gather unmet needs and research priority areas</w:t>
      </w:r>
      <w:r w:rsidR="00BD74A8">
        <w:t xml:space="preserve"> </w:t>
      </w:r>
      <w:r w:rsidRPr="00DD6991">
        <w:t xml:space="preserve">(iii) </w:t>
      </w:r>
      <w:r w:rsidR="00BD74A8">
        <w:t>the listening activity undertaken during the development of the charity’s research strategy</w:t>
      </w:r>
      <w:r w:rsidRPr="00DD6991">
        <w:t xml:space="preserve">.  </w:t>
      </w:r>
    </w:p>
    <w:p w14:paraId="37636AE5" w14:textId="28405A3B" w:rsidR="00612DF1" w:rsidRPr="00DD6991" w:rsidRDefault="00612DF1" w:rsidP="00612DF1">
      <w:pPr>
        <w:spacing w:before="240"/>
      </w:pPr>
      <w:r w:rsidRPr="00DD6991">
        <w:t xml:space="preserve">We know that </w:t>
      </w:r>
      <w:r w:rsidR="00DF7725">
        <w:t xml:space="preserve">Arthritis UK </w:t>
      </w:r>
      <w:r w:rsidRPr="00DD6991">
        <w:t xml:space="preserve">cannot address </w:t>
      </w:r>
      <w:proofErr w:type="gramStart"/>
      <w:r w:rsidRPr="00DD6991">
        <w:t>all of</w:t>
      </w:r>
      <w:proofErr w:type="gramEnd"/>
      <w:r w:rsidRPr="00DD6991">
        <w:t xml:space="preserve"> these needs alone. We welcome collaboration and invite discussion across the UK research sector, as we lead the way in improving the lives of people with arthritis through impactful research.  </w:t>
      </w:r>
    </w:p>
    <w:p w14:paraId="676D53BE" w14:textId="7DF885B1" w:rsidR="00612DF1" w:rsidRPr="0036651D" w:rsidRDefault="00612DF1" w:rsidP="00612DF1">
      <w:pPr>
        <w:pStyle w:val="CommentText"/>
      </w:pPr>
    </w:p>
    <w:p w14:paraId="684EE808" w14:textId="77777777" w:rsidR="00612DF1" w:rsidRDefault="00612DF1" w:rsidP="00612DF1">
      <w:pPr>
        <w:rPr>
          <w:rFonts w:cs="Arial"/>
          <w:bCs/>
        </w:rPr>
      </w:pPr>
    </w:p>
    <w:p w14:paraId="36286501" w14:textId="77777777" w:rsidR="00612DF1" w:rsidRDefault="00612DF1" w:rsidP="00612DF1">
      <w:pPr>
        <w:rPr>
          <w:rFonts w:cs="Arial"/>
          <w:bCs/>
        </w:rPr>
      </w:pPr>
    </w:p>
    <w:p w14:paraId="46B7B8FF" w14:textId="77777777" w:rsidR="00612DF1" w:rsidRDefault="00612DF1" w:rsidP="00612DF1">
      <w:pPr>
        <w:rPr>
          <w:rFonts w:cs="Arial"/>
          <w:bCs/>
        </w:rPr>
      </w:pPr>
    </w:p>
    <w:p w14:paraId="0F10E6B5" w14:textId="3483A804" w:rsidR="00612DF1" w:rsidRPr="004E0D59" w:rsidRDefault="00612DF1" w:rsidP="004E0D59">
      <w:pPr>
        <w:pStyle w:val="Subtitle"/>
      </w:pPr>
      <w:r w:rsidRPr="004E0D59">
        <w:t xml:space="preserve">Section </w:t>
      </w:r>
      <w:r w:rsidR="00DF7725" w:rsidRPr="004E0D59">
        <w:t>1</w:t>
      </w:r>
      <w:r w:rsidRPr="004E0D59">
        <w:t xml:space="preserve"> - Insights from </w:t>
      </w:r>
      <w:r w:rsidR="00DF7725" w:rsidRPr="004E0D59">
        <w:t xml:space="preserve">Arthritis UK </w:t>
      </w:r>
      <w:r w:rsidRPr="004E0D59">
        <w:t>research advisory groups / clinical study group</w:t>
      </w:r>
    </w:p>
    <w:p w14:paraId="166F6488" w14:textId="77777777" w:rsidR="00612DF1" w:rsidRDefault="00612DF1" w:rsidP="00612DF1">
      <w:pPr>
        <w:autoSpaceDE w:val="0"/>
        <w:autoSpaceDN w:val="0"/>
        <w:adjustRightInd w:val="0"/>
        <w:spacing w:after="0" w:line="240" w:lineRule="auto"/>
      </w:pPr>
    </w:p>
    <w:p w14:paraId="4A706EC8" w14:textId="5905E26E" w:rsidR="00612DF1" w:rsidRDefault="00612DF1" w:rsidP="00612DF1">
      <w:pPr>
        <w:autoSpaceDE w:val="0"/>
        <w:autoSpaceDN w:val="0"/>
        <w:adjustRightInd w:val="0"/>
        <w:spacing w:after="0" w:line="240" w:lineRule="auto"/>
        <w:rPr>
          <w:rFonts w:ascii="Roboto" w:hAnsi="Roboto"/>
          <w:color w:val="333333"/>
          <w:sz w:val="29"/>
          <w:szCs w:val="29"/>
          <w:shd w:val="clear" w:color="auto" w:fill="FFFFFF"/>
        </w:rPr>
      </w:pPr>
      <w:r>
        <w:t xml:space="preserve">The </w:t>
      </w:r>
      <w:r w:rsidR="00DF7725">
        <w:t xml:space="preserve">charity’s </w:t>
      </w:r>
      <w:r w:rsidRPr="006D6BCD">
        <w:t>research advisory groups unite specialist researchers, people with lived experience of arthritis and health</w:t>
      </w:r>
      <w:r>
        <w:t>care</w:t>
      </w:r>
      <w:r w:rsidRPr="006D6BCD">
        <w:t xml:space="preserve"> professionals with one common goal - to highlight the research that is needed to push back against arthritis</w:t>
      </w:r>
      <w:r>
        <w:rPr>
          <w:rFonts w:ascii="Roboto" w:hAnsi="Roboto"/>
          <w:color w:val="333333"/>
          <w:sz w:val="29"/>
          <w:szCs w:val="29"/>
          <w:shd w:val="clear" w:color="auto" w:fill="FFFFFF"/>
        </w:rPr>
        <w:t>. </w:t>
      </w:r>
    </w:p>
    <w:p w14:paraId="5656D597" w14:textId="77777777" w:rsidR="00612DF1" w:rsidRDefault="00612DF1" w:rsidP="00612DF1">
      <w:pPr>
        <w:autoSpaceDE w:val="0"/>
        <w:autoSpaceDN w:val="0"/>
        <w:adjustRightInd w:val="0"/>
        <w:spacing w:after="0" w:line="240" w:lineRule="auto"/>
        <w:rPr>
          <w:rFonts w:ascii="Roboto" w:hAnsi="Roboto"/>
          <w:color w:val="333333"/>
          <w:sz w:val="29"/>
          <w:szCs w:val="29"/>
          <w:shd w:val="clear" w:color="auto" w:fill="FFFFFF"/>
        </w:rPr>
      </w:pPr>
    </w:p>
    <w:p w14:paraId="5C4CD33A" w14:textId="77777777" w:rsidR="00612DF1" w:rsidRDefault="00612DF1" w:rsidP="00612DF1">
      <w:pPr>
        <w:autoSpaceDE w:val="0"/>
        <w:autoSpaceDN w:val="0"/>
        <w:adjustRightInd w:val="0"/>
        <w:spacing w:after="0" w:line="240" w:lineRule="auto"/>
      </w:pPr>
      <w:r>
        <w:t xml:space="preserve">They work across </w:t>
      </w:r>
      <w:r w:rsidRPr="00221C73">
        <w:t>the research spectrum – from discovery and translational science, treatment development and evaluation to disease management and health service research.</w:t>
      </w:r>
    </w:p>
    <w:p w14:paraId="0A503BF4" w14:textId="77777777" w:rsidR="00612DF1" w:rsidRPr="00221C73" w:rsidRDefault="00612DF1" w:rsidP="00612DF1">
      <w:pPr>
        <w:autoSpaceDE w:val="0"/>
        <w:autoSpaceDN w:val="0"/>
        <w:adjustRightInd w:val="0"/>
        <w:spacing w:after="0" w:line="240" w:lineRule="auto"/>
      </w:pPr>
    </w:p>
    <w:p w14:paraId="4318B7FD" w14:textId="77777777" w:rsidR="00612DF1" w:rsidRDefault="00612DF1" w:rsidP="00612DF1">
      <w:pPr>
        <w:autoSpaceDE w:val="0"/>
        <w:autoSpaceDN w:val="0"/>
        <w:adjustRightInd w:val="0"/>
        <w:spacing w:after="0" w:line="240" w:lineRule="auto"/>
      </w:pPr>
      <w:r w:rsidRPr="00221C73">
        <w:t>They have an integral role in continuously identifying unmet needs in arthritis research and informing prioritisation of research areas.</w:t>
      </w:r>
    </w:p>
    <w:p w14:paraId="26572F2A" w14:textId="77777777" w:rsidR="00612DF1" w:rsidRDefault="00612DF1" w:rsidP="00612DF1">
      <w:pPr>
        <w:autoSpaceDE w:val="0"/>
        <w:autoSpaceDN w:val="0"/>
        <w:adjustRightInd w:val="0"/>
        <w:spacing w:after="0" w:line="240" w:lineRule="auto"/>
      </w:pPr>
    </w:p>
    <w:p w14:paraId="79B93852" w14:textId="77777777" w:rsidR="00612DF1" w:rsidRPr="009663B9" w:rsidRDefault="00612DF1" w:rsidP="00612DF1">
      <w:pPr>
        <w:autoSpaceDE w:val="0"/>
        <w:autoSpaceDN w:val="0"/>
        <w:adjustRightInd w:val="0"/>
        <w:spacing w:after="0" w:line="240" w:lineRule="auto"/>
      </w:pPr>
      <w:r w:rsidRPr="00221C73">
        <w:t xml:space="preserve">Our advisory groups help inform our activities, dynamically updating </w:t>
      </w:r>
      <w:r>
        <w:t xml:space="preserve">this </w:t>
      </w:r>
      <w:r w:rsidRPr="00221C73">
        <w:t xml:space="preserve">'Gaps and Opportunities for arthritis research' </w:t>
      </w:r>
      <w:r>
        <w:t xml:space="preserve">reference </w:t>
      </w:r>
      <w:r w:rsidRPr="00221C73">
        <w:t>document and finding ways to keep listening to diverse groups of people.</w:t>
      </w:r>
      <w:r w:rsidRPr="00221C73">
        <w:rPr>
          <w:rFonts w:ascii="Segoe UI" w:hAnsi="Segoe UI" w:cs="Segoe UI"/>
          <w:color w:val="000000"/>
          <w:sz w:val="22"/>
        </w:rPr>
        <w:t xml:space="preserve"> </w:t>
      </w:r>
      <w:r>
        <w:rPr>
          <w:rFonts w:ascii="Versus Arthritis Display" w:eastAsiaTheme="majorEastAsia" w:hAnsi="Versus Arthritis Display" w:cs="Arial"/>
          <w:bCs/>
          <w:noProof/>
          <w:color w:val="7030A0"/>
          <w:sz w:val="40"/>
          <w:szCs w:val="40"/>
        </w:rPr>
        <w:br w:type="page"/>
      </w:r>
    </w:p>
    <w:p w14:paraId="20C00F01" w14:textId="5047390D" w:rsidR="00612DF1" w:rsidRPr="00DF7725" w:rsidRDefault="00612DF1" w:rsidP="004E0D59">
      <w:pPr>
        <w:pStyle w:val="Subtitle"/>
        <w:rPr>
          <w:rStyle w:val="normaltextrun"/>
        </w:rPr>
      </w:pPr>
      <w:r w:rsidRPr="00DF7725">
        <w:rPr>
          <w:rStyle w:val="normaltextrun"/>
        </w:rPr>
        <w:lastRenderedPageBreak/>
        <w:t>Musculoskeletal Disorders Research Advisory Group</w:t>
      </w:r>
    </w:p>
    <w:p w14:paraId="510A912A" w14:textId="4E9A193C" w:rsidR="00612DF1" w:rsidRPr="00751FF5" w:rsidRDefault="00612DF1" w:rsidP="00612DF1">
      <w:pPr>
        <w:spacing w:after="0" w:line="240" w:lineRule="auto"/>
        <w:rPr>
          <w:szCs w:val="28"/>
        </w:rPr>
      </w:pPr>
      <w:r w:rsidRPr="00751FF5">
        <w:rPr>
          <w:szCs w:val="28"/>
        </w:rPr>
        <w:t>Including osteoarthritis, crystal disease</w:t>
      </w:r>
      <w:r w:rsidR="001E1D80">
        <w:rPr>
          <w:szCs w:val="28"/>
        </w:rPr>
        <w:t>s such as gout</w:t>
      </w:r>
      <w:r w:rsidRPr="00751FF5">
        <w:rPr>
          <w:szCs w:val="28"/>
        </w:rPr>
        <w:t xml:space="preserve">, regional and widespread pain (back pain, shoulder pain, </w:t>
      </w:r>
      <w:r>
        <w:rPr>
          <w:szCs w:val="28"/>
        </w:rPr>
        <w:t xml:space="preserve">tendinopathy, </w:t>
      </w:r>
      <w:r w:rsidRPr="00751FF5">
        <w:rPr>
          <w:szCs w:val="28"/>
        </w:rPr>
        <w:t>other regional pain syndromes, fibromyalgia), metabolic bone disorders (</w:t>
      </w:r>
      <w:r>
        <w:rPr>
          <w:szCs w:val="28"/>
        </w:rPr>
        <w:t xml:space="preserve">e.g. </w:t>
      </w:r>
      <w:r w:rsidRPr="00751FF5">
        <w:rPr>
          <w:szCs w:val="28"/>
        </w:rPr>
        <w:t>osteoporosis</w:t>
      </w:r>
      <w:r>
        <w:rPr>
          <w:szCs w:val="28"/>
        </w:rPr>
        <w:t xml:space="preserve"> and</w:t>
      </w:r>
      <w:r w:rsidRPr="00751FF5">
        <w:rPr>
          <w:szCs w:val="28"/>
        </w:rPr>
        <w:t xml:space="preserve"> rare diseases), </w:t>
      </w:r>
      <w:r>
        <w:rPr>
          <w:szCs w:val="28"/>
        </w:rPr>
        <w:t xml:space="preserve">musculoskeletal </w:t>
      </w:r>
      <w:r w:rsidRPr="00751FF5">
        <w:rPr>
          <w:szCs w:val="28"/>
        </w:rPr>
        <w:t>injuries caused by acute traumatic events</w:t>
      </w:r>
      <w:r w:rsidR="00270F01">
        <w:rPr>
          <w:szCs w:val="28"/>
        </w:rPr>
        <w:t>, management and treatment of septic arthritis</w:t>
      </w:r>
      <w:r w:rsidRPr="00751FF5">
        <w:rPr>
          <w:szCs w:val="28"/>
        </w:rPr>
        <w:t>.</w:t>
      </w:r>
    </w:p>
    <w:p w14:paraId="60CCE82E" w14:textId="77777777" w:rsidR="00612DF1" w:rsidRDefault="00612DF1" w:rsidP="00612DF1">
      <w:pPr>
        <w:shd w:val="clear" w:color="auto" w:fill="FFFFFF"/>
        <w:spacing w:after="0" w:line="240" w:lineRule="auto"/>
        <w:rPr>
          <w:rFonts w:eastAsia="Times New Roman" w:cs="Arial"/>
          <w:color w:val="333333"/>
          <w:szCs w:val="24"/>
          <w:lang w:eastAsia="en-GB"/>
        </w:rPr>
      </w:pPr>
    </w:p>
    <w:tbl>
      <w:tblPr>
        <w:tblStyle w:val="TableGridLight"/>
        <w:tblW w:w="9026" w:type="dxa"/>
        <w:shd w:val="clear" w:color="auto" w:fill="A00050" w:themeFill="text2"/>
        <w:tblLook w:val="04A0" w:firstRow="1" w:lastRow="0" w:firstColumn="1" w:lastColumn="0" w:noHBand="0" w:noVBand="1"/>
      </w:tblPr>
      <w:tblGrid>
        <w:gridCol w:w="1271"/>
        <w:gridCol w:w="992"/>
        <w:gridCol w:w="6763"/>
      </w:tblGrid>
      <w:tr w:rsidR="000C5B17" w:rsidRPr="001F1CD8" w14:paraId="6599CBA4" w14:textId="77777777">
        <w:tc>
          <w:tcPr>
            <w:tcW w:w="9026" w:type="dxa"/>
            <w:gridSpan w:val="3"/>
            <w:shd w:val="clear" w:color="auto" w:fill="A00050" w:themeFill="text2"/>
          </w:tcPr>
          <w:p w14:paraId="763B8CE9"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sz w:val="20"/>
                <w:szCs w:val="20"/>
              </w:rPr>
              <w:t>Section Version and Change Control</w:t>
            </w:r>
          </w:p>
        </w:tc>
      </w:tr>
      <w:tr w:rsidR="000C5B17" w:rsidRPr="001F1CD8" w14:paraId="3D031CAD" w14:textId="77777777" w:rsidTr="00826F7F">
        <w:tc>
          <w:tcPr>
            <w:tcW w:w="1271" w:type="dxa"/>
            <w:shd w:val="clear" w:color="auto" w:fill="A00050" w:themeFill="text2"/>
          </w:tcPr>
          <w:p w14:paraId="58263C4D"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color w:val="F5F0EB" w:themeColor="background1"/>
                <w:sz w:val="20"/>
                <w:szCs w:val="20"/>
              </w:rPr>
              <w:t>Date</w:t>
            </w:r>
          </w:p>
        </w:tc>
        <w:tc>
          <w:tcPr>
            <w:tcW w:w="992" w:type="dxa"/>
            <w:shd w:val="clear" w:color="auto" w:fill="A00050" w:themeFill="text2"/>
          </w:tcPr>
          <w:p w14:paraId="4DE43B20"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color w:val="F5F0EB" w:themeColor="background1"/>
                <w:sz w:val="20"/>
                <w:szCs w:val="20"/>
              </w:rPr>
              <w:t>Version</w:t>
            </w:r>
          </w:p>
        </w:tc>
        <w:tc>
          <w:tcPr>
            <w:tcW w:w="6763" w:type="dxa"/>
            <w:shd w:val="clear" w:color="auto" w:fill="A00050" w:themeFill="text2"/>
          </w:tcPr>
          <w:p w14:paraId="47BD1CB5"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color w:val="F5F0EB" w:themeColor="background1"/>
                <w:sz w:val="20"/>
                <w:szCs w:val="20"/>
              </w:rPr>
              <w:t>Change</w:t>
            </w:r>
          </w:p>
        </w:tc>
      </w:tr>
      <w:tr w:rsidR="000C5B17" w:rsidRPr="001F1CD8" w14:paraId="5E420AE1" w14:textId="77777777" w:rsidTr="00826F7F">
        <w:tc>
          <w:tcPr>
            <w:tcW w:w="1271" w:type="dxa"/>
            <w:shd w:val="clear" w:color="auto" w:fill="A00050" w:themeFill="text2"/>
          </w:tcPr>
          <w:p w14:paraId="3B6FF948" w14:textId="77777777" w:rsidR="000C5B17" w:rsidRPr="001F1CD8" w:rsidRDefault="000C5B17">
            <w:pPr>
              <w:spacing w:line="240" w:lineRule="auto"/>
              <w:rPr>
                <w:rFonts w:ascii="Times New Roman" w:eastAsia="Times New Roman" w:hAnsi="Times New Roman" w:cs="Times New Roman"/>
                <w:sz w:val="20"/>
                <w:szCs w:val="20"/>
                <w:lang w:eastAsia="en-GB"/>
              </w:rPr>
            </w:pPr>
            <w:r w:rsidRPr="001F1CD8">
              <w:rPr>
                <w:sz w:val="20"/>
                <w:szCs w:val="20"/>
              </w:rPr>
              <w:t>Sept 2021</w:t>
            </w:r>
          </w:p>
        </w:tc>
        <w:tc>
          <w:tcPr>
            <w:tcW w:w="992" w:type="dxa"/>
            <w:shd w:val="clear" w:color="auto" w:fill="A00050" w:themeFill="text2"/>
          </w:tcPr>
          <w:p w14:paraId="51BB103A" w14:textId="77777777" w:rsidR="000C5B17" w:rsidRPr="001F1CD8" w:rsidRDefault="000C5B17">
            <w:pPr>
              <w:spacing w:line="240" w:lineRule="auto"/>
              <w:rPr>
                <w:rFonts w:ascii="Times New Roman" w:eastAsia="Times New Roman" w:hAnsi="Times New Roman" w:cs="Times New Roman"/>
                <w:sz w:val="20"/>
                <w:szCs w:val="20"/>
                <w:lang w:eastAsia="en-GB"/>
              </w:rPr>
            </w:pPr>
            <w:r w:rsidRPr="001F1CD8">
              <w:rPr>
                <w:sz w:val="20"/>
                <w:szCs w:val="20"/>
              </w:rPr>
              <w:t>1.0</w:t>
            </w:r>
          </w:p>
        </w:tc>
        <w:tc>
          <w:tcPr>
            <w:tcW w:w="6763" w:type="dxa"/>
            <w:shd w:val="clear" w:color="auto" w:fill="A00050" w:themeFill="text2"/>
          </w:tcPr>
          <w:p w14:paraId="106A6F71" w14:textId="3B347F9B" w:rsidR="000C5B17" w:rsidRPr="001F1CD8" w:rsidRDefault="000C5B17">
            <w:pPr>
              <w:spacing w:line="240" w:lineRule="auto"/>
              <w:rPr>
                <w:rFonts w:ascii="Times New Roman" w:eastAsia="Times New Roman" w:hAnsi="Times New Roman" w:cs="Times New Roman"/>
                <w:sz w:val="20"/>
                <w:szCs w:val="20"/>
                <w:lang w:eastAsia="en-GB"/>
              </w:rPr>
            </w:pPr>
            <w:r w:rsidRPr="001F1CD8">
              <w:rPr>
                <w:sz w:val="20"/>
                <w:szCs w:val="20"/>
              </w:rPr>
              <w:t xml:space="preserve">Creation of version 1 </w:t>
            </w:r>
            <w:r w:rsidRPr="001F1CD8">
              <w:rPr>
                <w:rStyle w:val="normaltextrun"/>
                <w:position w:val="-1"/>
                <w:sz w:val="20"/>
                <w:szCs w:val="20"/>
                <w:lang w:val="en-US"/>
              </w:rPr>
              <w:t>[Group perspectives captured 2019]</w:t>
            </w:r>
            <w:r w:rsidR="00747033" w:rsidRPr="001F1CD8">
              <w:rPr>
                <w:rStyle w:val="normaltextrun"/>
                <w:position w:val="-1"/>
                <w:sz w:val="20"/>
                <w:szCs w:val="20"/>
                <w:lang w:val="en-US"/>
              </w:rPr>
              <w:t>, Heatmap exercise 2020, Group prioritisation exercise 2020-2021</w:t>
            </w:r>
            <w:r w:rsidR="009863F4" w:rsidRPr="001F1CD8">
              <w:rPr>
                <w:rStyle w:val="normaltextrun"/>
                <w:position w:val="-1"/>
                <w:sz w:val="20"/>
                <w:szCs w:val="20"/>
                <w:lang w:val="en-US"/>
              </w:rPr>
              <w:t>.</w:t>
            </w:r>
          </w:p>
        </w:tc>
      </w:tr>
      <w:tr w:rsidR="009863F4" w:rsidRPr="001F1CD8" w14:paraId="1B66D714" w14:textId="77777777" w:rsidTr="00826F7F">
        <w:tc>
          <w:tcPr>
            <w:tcW w:w="1271" w:type="dxa"/>
            <w:shd w:val="clear" w:color="auto" w:fill="A00050" w:themeFill="text2"/>
          </w:tcPr>
          <w:p w14:paraId="26A848DC" w14:textId="1C759D13" w:rsidR="009863F4" w:rsidRPr="001F1CD8" w:rsidRDefault="009863F4" w:rsidP="009863F4">
            <w:pPr>
              <w:spacing w:line="240" w:lineRule="auto"/>
              <w:rPr>
                <w:rFonts w:ascii="Times New Roman" w:eastAsia="Times New Roman" w:hAnsi="Times New Roman" w:cs="Times New Roman"/>
                <w:sz w:val="20"/>
                <w:szCs w:val="20"/>
                <w:lang w:eastAsia="en-GB"/>
              </w:rPr>
            </w:pPr>
            <w:r w:rsidRPr="001F1CD8">
              <w:rPr>
                <w:rFonts w:eastAsia="SimSun" w:cs="Arial"/>
                <w:sz w:val="20"/>
                <w:szCs w:val="20"/>
              </w:rPr>
              <w:t>Nov 2021</w:t>
            </w:r>
          </w:p>
        </w:tc>
        <w:tc>
          <w:tcPr>
            <w:tcW w:w="992" w:type="dxa"/>
            <w:shd w:val="clear" w:color="auto" w:fill="A00050" w:themeFill="text2"/>
          </w:tcPr>
          <w:p w14:paraId="20FFE1B6" w14:textId="137EE5BA" w:rsidR="009863F4" w:rsidRPr="001F1CD8" w:rsidRDefault="009863F4" w:rsidP="009863F4">
            <w:pPr>
              <w:spacing w:line="240" w:lineRule="auto"/>
              <w:rPr>
                <w:rFonts w:ascii="Times New Roman" w:eastAsia="Times New Roman" w:hAnsi="Times New Roman" w:cs="Times New Roman"/>
                <w:sz w:val="20"/>
                <w:szCs w:val="20"/>
                <w:lang w:eastAsia="en-GB"/>
              </w:rPr>
            </w:pPr>
            <w:r w:rsidRPr="001F1CD8">
              <w:rPr>
                <w:rFonts w:eastAsia="SimSun" w:cs="Arial"/>
                <w:sz w:val="20"/>
                <w:szCs w:val="20"/>
              </w:rPr>
              <w:t>2.0</w:t>
            </w:r>
          </w:p>
        </w:tc>
        <w:tc>
          <w:tcPr>
            <w:tcW w:w="6763" w:type="dxa"/>
            <w:shd w:val="clear" w:color="auto" w:fill="A00050" w:themeFill="text2"/>
          </w:tcPr>
          <w:p w14:paraId="1382C907" w14:textId="57313374" w:rsidR="009863F4" w:rsidRPr="001F1CD8" w:rsidRDefault="009863F4" w:rsidP="009863F4">
            <w:pPr>
              <w:spacing w:line="240" w:lineRule="auto"/>
              <w:rPr>
                <w:rFonts w:ascii="Times New Roman" w:eastAsia="Times New Roman" w:hAnsi="Times New Roman" w:cs="Times New Roman"/>
                <w:sz w:val="20"/>
                <w:szCs w:val="20"/>
                <w:lang w:eastAsia="en-GB"/>
              </w:rPr>
            </w:pPr>
            <w:r w:rsidRPr="001F1CD8">
              <w:rPr>
                <w:rFonts w:eastAsia="SimSun" w:cs="Arial"/>
                <w:sz w:val="20"/>
                <w:szCs w:val="20"/>
              </w:rPr>
              <w:t>Following request to Group to review, adjustments made to order, inclusion of areas to reflect the research avenues identified by the group, the issue of early diagnosis and coding.</w:t>
            </w:r>
          </w:p>
        </w:tc>
      </w:tr>
      <w:tr w:rsidR="009863F4" w:rsidRPr="001F1CD8" w14:paraId="496CAC49" w14:textId="77777777" w:rsidTr="00826F7F">
        <w:tc>
          <w:tcPr>
            <w:tcW w:w="1271" w:type="dxa"/>
            <w:shd w:val="clear" w:color="auto" w:fill="A00050" w:themeFill="text2"/>
          </w:tcPr>
          <w:p w14:paraId="310AEAB6" w14:textId="158FC980" w:rsidR="009863F4" w:rsidRPr="001F1CD8" w:rsidRDefault="009863F4" w:rsidP="009863F4">
            <w:pPr>
              <w:spacing w:line="240" w:lineRule="auto"/>
              <w:rPr>
                <w:rFonts w:eastAsia="SimSun" w:cs="Arial"/>
                <w:sz w:val="20"/>
                <w:szCs w:val="20"/>
              </w:rPr>
            </w:pPr>
            <w:r w:rsidRPr="001F1CD8">
              <w:rPr>
                <w:rFonts w:eastAsia="SimSun" w:cs="Arial"/>
                <w:sz w:val="20"/>
                <w:szCs w:val="20"/>
              </w:rPr>
              <w:t>June 2023</w:t>
            </w:r>
          </w:p>
        </w:tc>
        <w:tc>
          <w:tcPr>
            <w:tcW w:w="992" w:type="dxa"/>
            <w:shd w:val="clear" w:color="auto" w:fill="A00050" w:themeFill="text2"/>
          </w:tcPr>
          <w:p w14:paraId="0ADB0317" w14:textId="4831FD9B" w:rsidR="009863F4" w:rsidRPr="001F1CD8" w:rsidRDefault="009863F4" w:rsidP="009863F4">
            <w:pPr>
              <w:spacing w:line="240" w:lineRule="auto"/>
              <w:rPr>
                <w:rFonts w:eastAsia="SimSun" w:cs="Arial"/>
                <w:sz w:val="20"/>
                <w:szCs w:val="20"/>
              </w:rPr>
            </w:pPr>
            <w:r w:rsidRPr="001F1CD8">
              <w:rPr>
                <w:rFonts w:eastAsia="SimSun" w:cs="Arial"/>
                <w:sz w:val="20"/>
                <w:szCs w:val="20"/>
              </w:rPr>
              <w:t>2.1</w:t>
            </w:r>
          </w:p>
        </w:tc>
        <w:tc>
          <w:tcPr>
            <w:tcW w:w="6763" w:type="dxa"/>
            <w:shd w:val="clear" w:color="auto" w:fill="A00050" w:themeFill="text2"/>
          </w:tcPr>
          <w:p w14:paraId="0F123AF6" w14:textId="7C1A3068" w:rsidR="009863F4" w:rsidRPr="001F1CD8" w:rsidRDefault="00BA64F1" w:rsidP="009863F4">
            <w:pPr>
              <w:spacing w:line="240" w:lineRule="auto"/>
              <w:rPr>
                <w:rFonts w:eastAsia="SimSun" w:cs="Arial"/>
                <w:sz w:val="20"/>
                <w:szCs w:val="20"/>
              </w:rPr>
            </w:pPr>
            <w:r>
              <w:rPr>
                <w:rFonts w:eastAsia="SimSun" w:cs="Arial"/>
                <w:sz w:val="20"/>
                <w:szCs w:val="20"/>
              </w:rPr>
              <w:t xml:space="preserve">Inclusion of </w:t>
            </w:r>
            <w:r w:rsidR="009863F4" w:rsidRPr="001F1CD8">
              <w:rPr>
                <w:rFonts w:eastAsia="SimSun" w:cs="Arial"/>
                <w:sz w:val="20"/>
                <w:szCs w:val="20"/>
              </w:rPr>
              <w:t>2022 publication of Group prioritisation exercise, and refinement of priorities in 2023 led by new Group lead.</w:t>
            </w:r>
          </w:p>
        </w:tc>
      </w:tr>
    </w:tbl>
    <w:p w14:paraId="2D1E15EA" w14:textId="77777777" w:rsidR="000C5B17" w:rsidRPr="006C03F3" w:rsidRDefault="000C5B17" w:rsidP="00612DF1">
      <w:pPr>
        <w:shd w:val="clear" w:color="auto" w:fill="FFFFFF"/>
        <w:spacing w:after="0" w:line="240" w:lineRule="auto"/>
        <w:rPr>
          <w:rFonts w:eastAsia="Times New Roman" w:cs="Arial"/>
          <w:color w:val="333333"/>
          <w:szCs w:val="24"/>
          <w:lang w:eastAsia="en-GB"/>
        </w:rPr>
      </w:pPr>
    </w:p>
    <w:p w14:paraId="414FCE03" w14:textId="4310204B" w:rsidR="00612DF1" w:rsidRPr="009863F4" w:rsidRDefault="00612DF1" w:rsidP="00612DF1">
      <w:pPr>
        <w:shd w:val="clear" w:color="auto" w:fill="FFFFFF"/>
        <w:spacing w:after="0" w:line="240" w:lineRule="auto"/>
        <w:rPr>
          <w:rFonts w:eastAsiaTheme="majorEastAsia" w:cs="Arial"/>
        </w:rPr>
      </w:pPr>
      <w:r w:rsidRPr="00751FF5">
        <w:rPr>
          <w:rFonts w:eastAsia="Times New Roman" w:cs="Arial"/>
          <w:szCs w:val="24"/>
          <w:lang w:eastAsia="en-GB"/>
        </w:rPr>
        <w:t xml:space="preserve">Musculoskeletal disorders are conditions which involve the joints, ligaments, muscles, nerves, and tendons which together make up the MSK system. </w:t>
      </w:r>
      <w:r>
        <w:rPr>
          <w:rFonts w:eastAsia="Times New Roman" w:cs="Arial"/>
          <w:szCs w:val="24"/>
          <w:lang w:eastAsia="en-GB"/>
        </w:rPr>
        <w:t xml:space="preserve">Many </w:t>
      </w:r>
      <w:r w:rsidRPr="00751FF5">
        <w:rPr>
          <w:rFonts w:eastAsia="Times New Roman" w:cs="Arial"/>
          <w:szCs w:val="24"/>
          <w:lang w:eastAsia="en-GB"/>
        </w:rPr>
        <w:t xml:space="preserve">of these conditions can result in pain and limited mobility which can reduce quality of life. Some of these conditions are very rare, but </w:t>
      </w:r>
      <w:r>
        <w:rPr>
          <w:rFonts w:eastAsia="Times New Roman" w:cs="Arial"/>
          <w:szCs w:val="24"/>
          <w:lang w:eastAsia="en-GB"/>
        </w:rPr>
        <w:t xml:space="preserve">many </w:t>
      </w:r>
      <w:r w:rsidRPr="00751FF5">
        <w:rPr>
          <w:rFonts w:eastAsia="Times New Roman" w:cs="Arial"/>
          <w:szCs w:val="24"/>
          <w:lang w:eastAsia="en-GB"/>
        </w:rPr>
        <w:t xml:space="preserve">are </w:t>
      </w:r>
      <w:r>
        <w:rPr>
          <w:rFonts w:eastAsia="Times New Roman" w:cs="Arial"/>
          <w:szCs w:val="24"/>
          <w:lang w:eastAsia="en-GB"/>
        </w:rPr>
        <w:t xml:space="preserve">very </w:t>
      </w:r>
      <w:r w:rsidRPr="00751FF5">
        <w:rPr>
          <w:rFonts w:eastAsia="Times New Roman" w:cs="Arial"/>
          <w:szCs w:val="24"/>
          <w:lang w:eastAsia="en-GB"/>
        </w:rPr>
        <w:t>common such as </w:t>
      </w:r>
      <w:hyperlink r:id="rId10" w:tooltip="Osteoarthritis" w:history="1">
        <w:r w:rsidRPr="00751FF5">
          <w:rPr>
            <w:rFonts w:eastAsia="Times New Roman" w:cs="Arial"/>
            <w:szCs w:val="24"/>
            <w:lang w:eastAsia="en-GB"/>
          </w:rPr>
          <w:t>osteoarthritis</w:t>
        </w:r>
      </w:hyperlink>
      <w:r w:rsidRPr="00751FF5">
        <w:rPr>
          <w:rFonts w:eastAsia="Times New Roman" w:cs="Arial"/>
          <w:szCs w:val="24"/>
          <w:lang w:eastAsia="en-GB"/>
        </w:rPr>
        <w:t> and tendonitis. There is e</w:t>
      </w:r>
      <w:r w:rsidRPr="00751FF5">
        <w:rPr>
          <w:rFonts w:eastAsiaTheme="majorEastAsia" w:cs="Arial"/>
        </w:rPr>
        <w:t>normous but inadequately defined distress caused by these diseases, which are being ‘normalised’ and deprioritised amid a ‘climate of tolerance’.  There is relative neglect of research into common musculoskeletal disorders from grouping with all rheumatic and musculoskeletal diseases and arthritis.</w:t>
      </w:r>
    </w:p>
    <w:p w14:paraId="4ECC41F5" w14:textId="50822E68" w:rsidR="00612DF1" w:rsidRDefault="00612DF1" w:rsidP="00612DF1">
      <w:pPr>
        <w:pStyle w:val="Heading1"/>
        <w:rPr>
          <w:rStyle w:val="normaltextrun"/>
          <w:b w:val="0"/>
          <w:bCs/>
          <w:position w:val="-1"/>
          <w:szCs w:val="24"/>
          <w:lang w:val="en-US"/>
        </w:rPr>
      </w:pPr>
      <w:r>
        <w:rPr>
          <w:rStyle w:val="normaltextrun"/>
          <w:bCs/>
          <w:position w:val="-1"/>
          <w:szCs w:val="24"/>
          <w:lang w:val="en-US"/>
        </w:rPr>
        <w:t>MSK Disorders research landscape summary (2020)</w:t>
      </w:r>
    </w:p>
    <w:p w14:paraId="023DB9E2"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083057">
        <w:rPr>
          <w:rFonts w:ascii="Arial" w:eastAsiaTheme="majorEastAsia" w:hAnsi="Arial" w:cs="Arial"/>
          <w:color w:val="323232" w:themeColor="text1"/>
        </w:rPr>
        <w:t xml:space="preserve">Medical technology </w:t>
      </w:r>
      <w:r>
        <w:rPr>
          <w:rFonts w:ascii="Arial" w:eastAsiaTheme="majorEastAsia" w:hAnsi="Arial" w:cs="Arial"/>
          <w:color w:val="323232" w:themeColor="text1"/>
        </w:rPr>
        <w:t xml:space="preserve">(such as joint replacements) </w:t>
      </w:r>
      <w:r w:rsidRPr="00083057">
        <w:rPr>
          <w:rFonts w:ascii="Arial" w:eastAsiaTheme="majorEastAsia" w:hAnsi="Arial" w:cs="Arial"/>
          <w:color w:val="323232" w:themeColor="text1"/>
        </w:rPr>
        <w:t xml:space="preserve">research </w:t>
      </w:r>
      <w:r>
        <w:rPr>
          <w:rFonts w:ascii="Arial" w:eastAsiaTheme="majorEastAsia" w:hAnsi="Arial" w:cs="Arial"/>
          <w:color w:val="323232" w:themeColor="text1"/>
        </w:rPr>
        <w:t xml:space="preserve">is </w:t>
      </w:r>
      <w:r w:rsidRPr="00083057">
        <w:rPr>
          <w:rFonts w:ascii="Arial" w:eastAsiaTheme="majorEastAsia" w:hAnsi="Arial" w:cs="Arial"/>
          <w:color w:val="323232" w:themeColor="text1"/>
        </w:rPr>
        <w:t>strong</w:t>
      </w:r>
      <w:r>
        <w:rPr>
          <w:rFonts w:ascii="Arial" w:eastAsiaTheme="majorEastAsia" w:hAnsi="Arial" w:cs="Arial"/>
          <w:color w:val="323232" w:themeColor="text1"/>
        </w:rPr>
        <w:t xml:space="preserve"> and innovatively </w:t>
      </w:r>
      <w:r w:rsidRPr="00083057">
        <w:rPr>
          <w:rFonts w:ascii="Arial" w:eastAsiaTheme="majorEastAsia" w:hAnsi="Arial" w:cs="Arial"/>
          <w:color w:val="323232" w:themeColor="text1"/>
        </w:rPr>
        <w:t>world leading</w:t>
      </w:r>
      <w:r>
        <w:rPr>
          <w:rFonts w:ascii="Arial" w:eastAsiaTheme="majorEastAsia" w:hAnsi="Arial" w:cs="Arial"/>
          <w:color w:val="323232" w:themeColor="text1"/>
        </w:rPr>
        <w:t xml:space="preserve">. </w:t>
      </w:r>
    </w:p>
    <w:p w14:paraId="1510D292"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There is poor understanding of the mechanisms of many of these disorders but lots of opportunities through strong laboratory models of disease in many areas.</w:t>
      </w:r>
    </w:p>
    <w:p w14:paraId="416AD8BF" w14:textId="23EEF16D"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In discovery research, there have been recent important findings but there's a downward researcher capacity (losing people an</w:t>
      </w:r>
      <w:r w:rsidR="00656371">
        <w:rPr>
          <w:rFonts w:ascii="Arial" w:eastAsiaTheme="majorEastAsia" w:hAnsi="Arial" w:cs="Arial"/>
          <w:color w:val="323232" w:themeColor="text1"/>
        </w:rPr>
        <w:t>d</w:t>
      </w:r>
      <w:r w:rsidRPr="006B3EFB">
        <w:rPr>
          <w:rFonts w:ascii="Arial" w:eastAsiaTheme="majorEastAsia" w:hAnsi="Arial" w:cs="Arial"/>
          <w:color w:val="323232" w:themeColor="text1"/>
        </w:rPr>
        <w:t>/or not attracting new researchers) in this area.</w:t>
      </w:r>
    </w:p>
    <w:p w14:paraId="3B0A0096"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In experimental medicine the trajectory is upward but the capacity in this area is still incredibly low.</w:t>
      </w:r>
    </w:p>
    <w:p w14:paraId="09C5553C"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Many discoveries do not reach trials or the clinic, or do so very slowly, a so-called ‘Valley of death’ for translation</w:t>
      </w:r>
    </w:p>
    <w:p w14:paraId="726390FF"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 xml:space="preserve">Bioinformatics and data are an underutilised resource, there is opportunity to harness use of ‘big data’ to answer research questions in these disorders. </w:t>
      </w:r>
    </w:p>
    <w:p w14:paraId="70BE7B4C"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There is opportunity for innovative, interdisciplinary research (e.g., around shared mechanisms) and linkage of NHS data (for observational studies and clinical studies) with UK Biobank and Joint registries, but poor coding of many common MSK disorders is a blocker to good quality, larger scale research</w:t>
      </w:r>
    </w:p>
    <w:p w14:paraId="568D0BC4"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There is more to do in in health intelligence research and applied health – ensuring knowledge from research actually reaches patients with arthritis.</w:t>
      </w:r>
    </w:p>
    <w:p w14:paraId="7C095376" w14:textId="77777777" w:rsidR="00612DF1"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There is low viability/high difficulty of clinical trials in this area.</w:t>
      </w:r>
    </w:p>
    <w:p w14:paraId="0CD3E057" w14:textId="77777777" w:rsidR="00612DF1" w:rsidRPr="006B3EFB" w:rsidRDefault="00612DF1" w:rsidP="00612DF1">
      <w:pPr>
        <w:pStyle w:val="paragraph"/>
        <w:numPr>
          <w:ilvl w:val="0"/>
          <w:numId w:val="27"/>
        </w:numPr>
        <w:spacing w:before="0" w:beforeAutospacing="0" w:after="0" w:afterAutospacing="0"/>
        <w:textAlignment w:val="baseline"/>
        <w:rPr>
          <w:rFonts w:ascii="Arial" w:eastAsiaTheme="majorEastAsia" w:hAnsi="Arial" w:cs="Arial"/>
          <w:color w:val="323232" w:themeColor="text1"/>
        </w:rPr>
      </w:pPr>
      <w:r w:rsidRPr="006B3EFB">
        <w:rPr>
          <w:rFonts w:ascii="Arial" w:eastAsiaTheme="majorEastAsia" w:hAnsi="Arial" w:cs="Arial"/>
          <w:color w:val="323232" w:themeColor="text1"/>
        </w:rPr>
        <w:t>There is a need for cost-effectiveness research for any new interventions.</w:t>
      </w:r>
    </w:p>
    <w:p w14:paraId="624F9607" w14:textId="77777777" w:rsidR="00612DF1" w:rsidRPr="00D353AB" w:rsidRDefault="00612DF1" w:rsidP="00612DF1">
      <w:pPr>
        <w:pStyle w:val="Heading1"/>
        <w:rPr>
          <w:rStyle w:val="normaltextrun"/>
          <w:rFonts w:cs="Arial"/>
          <w:b w:val="0"/>
          <w:bCs/>
          <w:position w:val="-1"/>
          <w:lang w:val="en-US"/>
        </w:rPr>
      </w:pPr>
      <w:r w:rsidRPr="00D353AB">
        <w:rPr>
          <w:rStyle w:val="normaltextrun"/>
          <w:rFonts w:cs="Arial"/>
          <w:bCs/>
          <w:position w:val="-1"/>
          <w:lang w:val="en-US"/>
        </w:rPr>
        <w:lastRenderedPageBreak/>
        <w:t>Research prioritisation 2020-2021:</w:t>
      </w:r>
    </w:p>
    <w:p w14:paraId="223B65BC" w14:textId="1CAA63E3" w:rsidR="00612DF1" w:rsidRDefault="00612DF1" w:rsidP="00612DF1">
      <w:pPr>
        <w:pStyle w:val="paragraph"/>
        <w:spacing w:before="0" w:beforeAutospacing="0" w:after="0" w:afterAutospacing="0"/>
        <w:rPr>
          <w:color w:val="323232" w:themeColor="text1"/>
        </w:rPr>
      </w:pPr>
      <w:r w:rsidRPr="166E9A30">
        <w:rPr>
          <w:rFonts w:ascii="Arial" w:eastAsiaTheme="majorEastAsia" w:hAnsi="Arial" w:cs="Arial"/>
          <w:color w:val="323232" w:themeColor="text1"/>
        </w:rPr>
        <w:t xml:space="preserve">The Group’s early activity involved reviewing existing research priorities about musculoskeletal disorders (MSKD). Although </w:t>
      </w:r>
      <w:r w:rsidR="00870CE8">
        <w:rPr>
          <w:rFonts w:ascii="Arial" w:eastAsiaTheme="majorEastAsia" w:hAnsi="Arial" w:cs="Arial"/>
          <w:color w:val="323232" w:themeColor="text1"/>
        </w:rPr>
        <w:t xml:space="preserve">the group </w:t>
      </w:r>
      <w:r w:rsidRPr="166E9A30">
        <w:rPr>
          <w:rFonts w:ascii="Arial" w:eastAsiaTheme="majorEastAsia" w:hAnsi="Arial" w:cs="Arial"/>
          <w:color w:val="323232" w:themeColor="text1"/>
        </w:rPr>
        <w:t xml:space="preserve">identified </w:t>
      </w:r>
      <w:proofErr w:type="gramStart"/>
      <w:r w:rsidRPr="166E9A30">
        <w:rPr>
          <w:rFonts w:ascii="Arial" w:eastAsiaTheme="majorEastAsia" w:hAnsi="Arial" w:cs="Arial"/>
          <w:color w:val="323232" w:themeColor="text1"/>
        </w:rPr>
        <w:t>a large number of</w:t>
      </w:r>
      <w:proofErr w:type="gramEnd"/>
      <w:r w:rsidRPr="166E9A30">
        <w:rPr>
          <w:rFonts w:ascii="Arial" w:eastAsiaTheme="majorEastAsia" w:hAnsi="Arial" w:cs="Arial"/>
          <w:color w:val="323232" w:themeColor="text1"/>
        </w:rPr>
        <w:t xml:space="preserve"> research priority documents, </w:t>
      </w:r>
      <w:r w:rsidR="00870CE8">
        <w:rPr>
          <w:rFonts w:ascii="Arial" w:eastAsiaTheme="majorEastAsia" w:hAnsi="Arial" w:cs="Arial"/>
          <w:color w:val="323232" w:themeColor="text1"/>
        </w:rPr>
        <w:t xml:space="preserve">it </w:t>
      </w:r>
      <w:r w:rsidRPr="166E9A30">
        <w:rPr>
          <w:rFonts w:ascii="Arial" w:eastAsiaTheme="majorEastAsia" w:hAnsi="Arial" w:cs="Arial"/>
          <w:color w:val="323232" w:themeColor="text1"/>
        </w:rPr>
        <w:t xml:space="preserve">did not identify any priority setting process which involved all relevant stakeholders, included all types of research from bench to bedside, or one which included all different types of MSKD (as covered by </w:t>
      </w:r>
      <w:r w:rsidR="00870CE8">
        <w:rPr>
          <w:rFonts w:ascii="Arial" w:eastAsiaTheme="majorEastAsia" w:hAnsi="Arial" w:cs="Arial"/>
          <w:color w:val="323232" w:themeColor="text1"/>
        </w:rPr>
        <w:t xml:space="preserve">the </w:t>
      </w:r>
      <w:r w:rsidRPr="166E9A30">
        <w:rPr>
          <w:rFonts w:ascii="Arial" w:eastAsiaTheme="majorEastAsia" w:hAnsi="Arial" w:cs="Arial"/>
          <w:color w:val="323232" w:themeColor="text1"/>
        </w:rPr>
        <w:t xml:space="preserve">group).  </w:t>
      </w:r>
    </w:p>
    <w:p w14:paraId="5BBA92F2" w14:textId="77777777" w:rsidR="00612DF1" w:rsidRDefault="00612DF1" w:rsidP="00612DF1">
      <w:pPr>
        <w:pStyle w:val="paragraph"/>
        <w:spacing w:before="0" w:beforeAutospacing="0" w:after="0" w:afterAutospacing="0"/>
        <w:rPr>
          <w:color w:val="323232" w:themeColor="text1"/>
        </w:rPr>
      </w:pPr>
    </w:p>
    <w:p w14:paraId="1FA429DA" w14:textId="4FC6C26C" w:rsidR="00612DF1" w:rsidRDefault="00612DF1" w:rsidP="00612DF1">
      <w:pPr>
        <w:pStyle w:val="paragraph"/>
        <w:spacing w:before="0" w:beforeAutospacing="0" w:after="0" w:afterAutospacing="0"/>
        <w:rPr>
          <w:color w:val="323232" w:themeColor="text1"/>
        </w:rPr>
      </w:pPr>
      <w:r w:rsidRPr="166E9A30">
        <w:rPr>
          <w:rFonts w:ascii="Arial" w:eastAsiaTheme="majorEastAsia" w:hAnsi="Arial" w:cs="Arial"/>
          <w:color w:val="323232" w:themeColor="text1"/>
        </w:rPr>
        <w:t>Therefore, to fill this gap, the Group completed a two-part online research prioritisation exercise, which asked respondents to describe important areas of research uncertainty, and then rate a list of research areas (called avenues) on their importance and impact, using established methods for research prioritisation (The Child Health and Nutrition Research Initiative process).</w:t>
      </w:r>
    </w:p>
    <w:p w14:paraId="77E66529" w14:textId="77777777" w:rsidR="00612DF1" w:rsidRDefault="00612DF1" w:rsidP="00612DF1">
      <w:pPr>
        <w:pStyle w:val="paragraph"/>
        <w:spacing w:before="0" w:beforeAutospacing="0" w:after="0" w:afterAutospacing="0"/>
        <w:rPr>
          <w:rFonts w:ascii="Arial" w:eastAsiaTheme="majorEastAsia" w:hAnsi="Arial" w:cs="Arial"/>
          <w:color w:val="323232" w:themeColor="text1"/>
        </w:rPr>
      </w:pPr>
    </w:p>
    <w:p w14:paraId="5CC3D559" w14:textId="77777777" w:rsidR="00612DF1" w:rsidRDefault="00612DF1" w:rsidP="00612DF1">
      <w:pPr>
        <w:pStyle w:val="paragraph"/>
        <w:spacing w:before="0" w:beforeAutospacing="0" w:after="0" w:afterAutospacing="0"/>
        <w:rPr>
          <w:color w:val="323232" w:themeColor="text1"/>
        </w:rPr>
      </w:pPr>
      <w:r w:rsidRPr="166E9A30">
        <w:rPr>
          <w:rFonts w:ascii="Arial" w:eastAsiaTheme="majorEastAsia" w:hAnsi="Arial" w:cs="Arial"/>
          <w:color w:val="323232" w:themeColor="text1"/>
        </w:rPr>
        <w:t>The group predefined four priority areas in which to group research priorities: 1. Mechanisms 2. Diagnosis &amp; Impact 3. Living Well with musculoskeletal disorders 4. Successful Translation.</w:t>
      </w:r>
    </w:p>
    <w:p w14:paraId="5FDC901F" w14:textId="77777777" w:rsidR="00612DF1" w:rsidRDefault="00612DF1" w:rsidP="00612DF1">
      <w:pPr>
        <w:spacing w:after="0" w:line="240" w:lineRule="auto"/>
        <w:rPr>
          <w:rFonts w:eastAsia="DengXian" w:cs="Arial"/>
          <w:color w:val="323232" w:themeColor="text1"/>
          <w:szCs w:val="24"/>
        </w:rPr>
      </w:pPr>
    </w:p>
    <w:p w14:paraId="2B91D878" w14:textId="77777777" w:rsidR="00612DF1" w:rsidRPr="003855E2" w:rsidRDefault="00612DF1" w:rsidP="00612DF1">
      <w:pPr>
        <w:spacing w:after="0" w:line="240" w:lineRule="auto"/>
        <w:rPr>
          <w:b/>
          <w:bCs/>
          <w:lang w:val="en-US"/>
        </w:rPr>
      </w:pPr>
      <w:r w:rsidRPr="003855E2">
        <w:rPr>
          <w:b/>
          <w:bCs/>
          <w:lang w:val="en-US"/>
        </w:rPr>
        <w:t>Findings:</w:t>
      </w:r>
    </w:p>
    <w:p w14:paraId="152A39F4" w14:textId="43FE895D" w:rsidR="00612DF1" w:rsidRPr="003855E2" w:rsidRDefault="00870CE8" w:rsidP="00612DF1">
      <w:pPr>
        <w:rPr>
          <w:rFonts w:eastAsia="Arial"/>
          <w:szCs w:val="24"/>
          <w:lang w:val="en-US"/>
        </w:rPr>
      </w:pPr>
      <w:r>
        <w:rPr>
          <w:rFonts w:eastAsia="Arial" w:cs="Arial"/>
          <w:szCs w:val="24"/>
          <w:lang w:val="en-US"/>
        </w:rPr>
        <w:t xml:space="preserve">There were </w:t>
      </w:r>
      <w:r w:rsidR="00612DF1" w:rsidRPr="003855E2">
        <w:rPr>
          <w:rFonts w:eastAsia="Arial" w:cs="Arial"/>
          <w:szCs w:val="24"/>
          <w:lang w:val="en-US"/>
        </w:rPr>
        <w:t xml:space="preserve">213 </w:t>
      </w:r>
      <w:r w:rsidRPr="003855E2">
        <w:rPr>
          <w:rFonts w:eastAsia="Arial" w:cs="Arial"/>
          <w:szCs w:val="24"/>
          <w:lang w:val="en-US"/>
        </w:rPr>
        <w:t>respons</w:t>
      </w:r>
      <w:r>
        <w:rPr>
          <w:rFonts w:eastAsia="Arial" w:cs="Arial"/>
          <w:szCs w:val="24"/>
          <w:lang w:val="en-US"/>
        </w:rPr>
        <w:t>es</w:t>
      </w:r>
      <w:r w:rsidR="00612DF1" w:rsidRPr="003855E2">
        <w:rPr>
          <w:rFonts w:eastAsia="Arial" w:cs="Arial"/>
          <w:szCs w:val="24"/>
          <w:lang w:val="en-US"/>
        </w:rPr>
        <w:t xml:space="preserve"> to the first survey and 285 to the second. Responders identified themselves as either a member of the public, a researcher or healthcare professional (HCP). Slightly more people identified as members of the public for both surveys than researchers or HCPs. </w:t>
      </w:r>
      <w:r w:rsidR="00A3088C">
        <w:rPr>
          <w:rFonts w:eastAsia="Arial" w:cs="Arial"/>
          <w:szCs w:val="24"/>
          <w:lang w:val="en-US"/>
        </w:rPr>
        <w:t xml:space="preserve">There were </w:t>
      </w:r>
      <w:r w:rsidR="00612DF1" w:rsidRPr="003855E2">
        <w:rPr>
          <w:rFonts w:eastAsia="Arial" w:cs="Arial"/>
          <w:szCs w:val="24"/>
          <w:lang w:val="en-US"/>
        </w:rPr>
        <w:t>similar numbers of researchers and HCPs.</w:t>
      </w:r>
    </w:p>
    <w:p w14:paraId="32EC6E2F" w14:textId="2C7511F8" w:rsidR="00A3088C" w:rsidRDefault="00612DF1" w:rsidP="00A3088C">
      <w:pPr>
        <w:spacing w:after="0" w:line="240" w:lineRule="auto"/>
        <w:rPr>
          <w:rFonts w:eastAsia="Arial" w:cs="Arial"/>
          <w:color w:val="323232" w:themeColor="text1"/>
          <w:szCs w:val="24"/>
          <w:lang w:val="en-US"/>
        </w:rPr>
      </w:pPr>
      <w:r w:rsidRPr="003855E2">
        <w:rPr>
          <w:rFonts w:eastAsia="Arial" w:cs="Arial"/>
          <w:color w:val="323232" w:themeColor="text1"/>
          <w:szCs w:val="24"/>
        </w:rPr>
        <w:t xml:space="preserve">The first survey </w:t>
      </w:r>
      <w:r w:rsidRPr="003855E2">
        <w:rPr>
          <w:rFonts w:eastAsia="Arial" w:cs="Arial"/>
          <w:szCs w:val="24"/>
          <w:lang w:val="en-US"/>
        </w:rPr>
        <w:t>gathered 1260 research uncertainties which w</w:t>
      </w:r>
      <w:r w:rsidRPr="003855E2">
        <w:rPr>
          <w:rFonts w:eastAsia="Arial" w:cs="Arial"/>
          <w:color w:val="323232" w:themeColor="text1"/>
          <w:szCs w:val="24"/>
        </w:rPr>
        <w:t>er</w:t>
      </w:r>
      <w:proofErr w:type="spellStart"/>
      <w:r w:rsidRPr="003855E2">
        <w:rPr>
          <w:rFonts w:eastAsia="Arial" w:cs="Arial"/>
          <w:szCs w:val="24"/>
          <w:lang w:val="en-US"/>
        </w:rPr>
        <w:t>e</w:t>
      </w:r>
      <w:proofErr w:type="spellEnd"/>
      <w:r w:rsidR="00D00CB9">
        <w:rPr>
          <w:rFonts w:eastAsia="Arial" w:cs="Arial"/>
          <w:szCs w:val="24"/>
          <w:lang w:val="en-US"/>
        </w:rPr>
        <w:t xml:space="preserve"> </w:t>
      </w:r>
      <w:r w:rsidRPr="003855E2">
        <w:rPr>
          <w:rFonts w:eastAsia="Arial" w:cs="Arial"/>
          <w:szCs w:val="24"/>
          <w:lang w:val="en-US"/>
        </w:rPr>
        <w:t xml:space="preserve">then </w:t>
      </w:r>
      <w:proofErr w:type="spellStart"/>
      <w:r w:rsidRPr="003855E2">
        <w:rPr>
          <w:rFonts w:eastAsia="Arial" w:cs="Arial"/>
          <w:szCs w:val="24"/>
          <w:lang w:val="en-US"/>
        </w:rPr>
        <w:t>summarised</w:t>
      </w:r>
      <w:proofErr w:type="spellEnd"/>
      <w:r w:rsidRPr="003855E2">
        <w:rPr>
          <w:rFonts w:eastAsia="Arial" w:cs="Arial"/>
          <w:szCs w:val="24"/>
          <w:lang w:val="en-US"/>
        </w:rPr>
        <w:t xml:space="preserve"> uncertainties into 68 broad research areas which were ranked in the 2</w:t>
      </w:r>
      <w:r w:rsidRPr="003855E2">
        <w:rPr>
          <w:rFonts w:eastAsia="Arial" w:cs="Arial"/>
          <w:szCs w:val="24"/>
          <w:vertAlign w:val="superscript"/>
          <w:lang w:val="en-US"/>
        </w:rPr>
        <w:t>nd</w:t>
      </w:r>
      <w:r w:rsidRPr="003855E2">
        <w:rPr>
          <w:rFonts w:eastAsia="Arial" w:cs="Arial"/>
          <w:szCs w:val="24"/>
          <w:lang w:val="en-US"/>
        </w:rPr>
        <w:t xml:space="preserve"> survey.</w:t>
      </w:r>
    </w:p>
    <w:p w14:paraId="7FC3D88E" w14:textId="77777777" w:rsidR="00A3088C" w:rsidRDefault="00A3088C" w:rsidP="00A3088C">
      <w:pPr>
        <w:spacing w:after="0" w:line="240" w:lineRule="auto"/>
        <w:rPr>
          <w:rFonts w:eastAsia="Arial" w:cs="Arial"/>
          <w:color w:val="323232" w:themeColor="text1"/>
          <w:szCs w:val="24"/>
          <w:lang w:val="en-US"/>
        </w:rPr>
      </w:pPr>
    </w:p>
    <w:p w14:paraId="797B020C" w14:textId="334BD8AB" w:rsidR="00612DF1" w:rsidRPr="00A3088C" w:rsidRDefault="00A3088C" w:rsidP="00A3088C">
      <w:pPr>
        <w:spacing w:after="0" w:line="240" w:lineRule="auto"/>
        <w:rPr>
          <w:rFonts w:eastAsia="Arial" w:cs="Arial"/>
          <w:color w:val="323232" w:themeColor="text1"/>
          <w:szCs w:val="24"/>
          <w:lang w:val="en-US"/>
        </w:rPr>
      </w:pPr>
      <w:r>
        <w:rPr>
          <w:rFonts w:eastAsia="Arial" w:cs="Arial"/>
          <w:szCs w:val="24"/>
          <w:lang w:val="en-US"/>
        </w:rPr>
        <w:t xml:space="preserve">The </w:t>
      </w:r>
      <w:r w:rsidR="00612DF1" w:rsidRPr="003855E2">
        <w:rPr>
          <w:rFonts w:eastAsia="Arial" w:cs="Arial"/>
          <w:szCs w:val="24"/>
          <w:lang w:val="en-US"/>
        </w:rPr>
        <w:t>top 3 priorities, in order:</w:t>
      </w:r>
    </w:p>
    <w:p w14:paraId="7F0A7360" w14:textId="77777777" w:rsidR="00612DF1" w:rsidRDefault="00612DF1" w:rsidP="00826F7F">
      <w:pPr>
        <w:pStyle w:val="ListParagraph"/>
        <w:numPr>
          <w:ilvl w:val="0"/>
          <w:numId w:val="26"/>
        </w:numPr>
        <w:spacing w:line="276" w:lineRule="auto"/>
        <w:ind w:left="360"/>
        <w:rPr>
          <w:rFonts w:asciiTheme="minorHAnsi" w:hAnsiTheme="minorHAnsi"/>
          <w:szCs w:val="24"/>
          <w:lang w:val="en-US"/>
        </w:rPr>
      </w:pPr>
      <w:r w:rsidRPr="166E9A30">
        <w:rPr>
          <w:lang w:val="en-US"/>
        </w:rPr>
        <w:t>To develop and test new treatments to prevent or reduce progression of MSK conditions.</w:t>
      </w:r>
    </w:p>
    <w:p w14:paraId="4EF9352B" w14:textId="77777777" w:rsidR="00612DF1" w:rsidRDefault="00612DF1" w:rsidP="00826F7F">
      <w:pPr>
        <w:pStyle w:val="ListParagraph"/>
        <w:numPr>
          <w:ilvl w:val="0"/>
          <w:numId w:val="26"/>
        </w:numPr>
        <w:spacing w:line="276" w:lineRule="auto"/>
        <w:ind w:left="360"/>
        <w:rPr>
          <w:rFonts w:asciiTheme="minorHAnsi" w:hAnsiTheme="minorHAnsi"/>
          <w:szCs w:val="24"/>
          <w:lang w:val="en-US"/>
        </w:rPr>
      </w:pPr>
      <w:r w:rsidRPr="166E9A30">
        <w:rPr>
          <w:lang w:val="en-US"/>
        </w:rPr>
        <w:t>To identify the best ways to manage pain and/or improve quality of life.</w:t>
      </w:r>
    </w:p>
    <w:p w14:paraId="49797FDF" w14:textId="77777777" w:rsidR="00612DF1" w:rsidRDefault="00612DF1" w:rsidP="00826F7F">
      <w:pPr>
        <w:pStyle w:val="ListParagraph"/>
        <w:numPr>
          <w:ilvl w:val="0"/>
          <w:numId w:val="26"/>
        </w:numPr>
        <w:spacing w:line="276" w:lineRule="auto"/>
        <w:ind w:left="360"/>
        <w:rPr>
          <w:rFonts w:asciiTheme="minorHAnsi" w:hAnsiTheme="minorHAnsi"/>
          <w:szCs w:val="24"/>
          <w:lang w:val="en-US"/>
        </w:rPr>
      </w:pPr>
      <w:r w:rsidRPr="166E9A30">
        <w:rPr>
          <w:lang w:val="en-US"/>
        </w:rPr>
        <w:t xml:space="preserve">23 areas of equal importance ranked third in priority. A summary of these areas </w:t>
      </w:r>
      <w:proofErr w:type="gramStart"/>
      <w:r w:rsidRPr="166E9A30">
        <w:rPr>
          <w:lang w:val="en-US"/>
        </w:rPr>
        <w:t>are</w:t>
      </w:r>
      <w:proofErr w:type="gramEnd"/>
      <w:r w:rsidRPr="166E9A30">
        <w:rPr>
          <w:lang w:val="en-US"/>
        </w:rPr>
        <w:t xml:space="preserve"> below:</w:t>
      </w:r>
    </w:p>
    <w:p w14:paraId="552B7244" w14:textId="77777777" w:rsidR="00612DF1" w:rsidRDefault="00612DF1" w:rsidP="001926F7">
      <w:pPr>
        <w:pStyle w:val="ListParagraph"/>
        <w:numPr>
          <w:ilvl w:val="1"/>
          <w:numId w:val="30"/>
        </w:numPr>
        <w:spacing w:line="276" w:lineRule="auto"/>
        <w:rPr>
          <w:rFonts w:asciiTheme="minorHAnsi" w:hAnsiTheme="minorHAnsi"/>
          <w:szCs w:val="24"/>
          <w:lang w:val="en-US"/>
        </w:rPr>
      </w:pPr>
      <w:r w:rsidRPr="166E9A30">
        <w:rPr>
          <w:lang w:val="en-US"/>
        </w:rPr>
        <w:t xml:space="preserve">Improving disease prevention, early, accurate diagnosis and prediction. </w:t>
      </w:r>
    </w:p>
    <w:p w14:paraId="0585E047" w14:textId="77777777" w:rsidR="00826F7F" w:rsidRPr="00826F7F" w:rsidRDefault="00612DF1" w:rsidP="001926F7">
      <w:pPr>
        <w:pStyle w:val="ListParagraph"/>
        <w:numPr>
          <w:ilvl w:val="1"/>
          <w:numId w:val="30"/>
        </w:numPr>
        <w:spacing w:line="276" w:lineRule="auto"/>
        <w:rPr>
          <w:rFonts w:asciiTheme="minorHAnsi" w:hAnsiTheme="minorHAnsi"/>
          <w:szCs w:val="24"/>
          <w:lang w:val="en-US"/>
        </w:rPr>
      </w:pPr>
      <w:r w:rsidRPr="166E9A30">
        <w:rPr>
          <w:lang w:val="en-US"/>
        </w:rPr>
        <w:t xml:space="preserve">Understanding how diseases progress and the underpinning disease </w:t>
      </w:r>
      <w:proofErr w:type="gramStart"/>
      <w:r w:rsidRPr="166E9A30">
        <w:rPr>
          <w:lang w:val="en-US"/>
        </w:rPr>
        <w:t>processes, and</w:t>
      </w:r>
      <w:proofErr w:type="gramEnd"/>
      <w:r w:rsidRPr="166E9A30">
        <w:rPr>
          <w:lang w:val="en-US"/>
        </w:rPr>
        <w:t xml:space="preserve"> using this knowledge to improve tests and treatments.</w:t>
      </w:r>
    </w:p>
    <w:p w14:paraId="5E7687D7" w14:textId="73F12784" w:rsidR="00612DF1" w:rsidRPr="00826F7F" w:rsidRDefault="00612DF1" w:rsidP="001926F7">
      <w:pPr>
        <w:pStyle w:val="ListParagraph"/>
        <w:numPr>
          <w:ilvl w:val="1"/>
          <w:numId w:val="30"/>
        </w:numPr>
        <w:spacing w:line="276" w:lineRule="auto"/>
        <w:rPr>
          <w:rFonts w:asciiTheme="minorHAnsi" w:hAnsiTheme="minorHAnsi"/>
          <w:szCs w:val="24"/>
          <w:lang w:val="en-US"/>
        </w:rPr>
      </w:pPr>
      <w:r w:rsidRPr="00826F7F">
        <w:rPr>
          <w:lang w:val="en-US"/>
        </w:rPr>
        <w:t xml:space="preserve">Understanding how to better implement, </w:t>
      </w:r>
      <w:proofErr w:type="spellStart"/>
      <w:r w:rsidRPr="00826F7F">
        <w:rPr>
          <w:lang w:val="en-US"/>
        </w:rPr>
        <w:t>personalise</w:t>
      </w:r>
      <w:proofErr w:type="spellEnd"/>
      <w:r w:rsidRPr="00826F7F">
        <w:rPr>
          <w:lang w:val="en-US"/>
        </w:rPr>
        <w:t>, target, combine and monitor treatments, including surgery, exercise and self-management.</w:t>
      </w:r>
    </w:p>
    <w:p w14:paraId="04461F0C" w14:textId="77777777" w:rsidR="00612DF1" w:rsidRDefault="00612DF1" w:rsidP="00612DF1">
      <w:pPr>
        <w:pStyle w:val="paragraph"/>
        <w:spacing w:before="0" w:beforeAutospacing="0" w:after="0" w:afterAutospacing="0"/>
        <w:rPr>
          <w:rFonts w:ascii="Arial" w:eastAsiaTheme="majorEastAsia" w:hAnsi="Arial" w:cs="Arial"/>
          <w:color w:val="323232" w:themeColor="text1"/>
        </w:rPr>
      </w:pPr>
      <w:r w:rsidRPr="00B004B7">
        <w:rPr>
          <w:rFonts w:ascii="Arial" w:eastAsiaTheme="majorEastAsia" w:hAnsi="Arial" w:cs="Arial"/>
          <w:b/>
          <w:bCs/>
          <w:color w:val="323232" w:themeColor="text1"/>
        </w:rPr>
        <w:t>Key message</w:t>
      </w:r>
      <w:r w:rsidRPr="166E9A30">
        <w:rPr>
          <w:rFonts w:ascii="Arial" w:eastAsiaTheme="majorEastAsia" w:hAnsi="Arial" w:cs="Arial"/>
          <w:color w:val="323232" w:themeColor="text1"/>
        </w:rPr>
        <w:t>: our respondents are sending a clear message that efforts must be increased to identify novel approaches to treat underlying disease process and to reject the status quo and normalisation of MSKD.</w:t>
      </w:r>
    </w:p>
    <w:p w14:paraId="1121BDF8" w14:textId="77777777" w:rsidR="00612DF1" w:rsidRDefault="00612DF1" w:rsidP="00612DF1">
      <w:pPr>
        <w:pStyle w:val="paragraph"/>
        <w:spacing w:before="0" w:beforeAutospacing="0" w:after="0" w:afterAutospacing="0"/>
        <w:rPr>
          <w:rFonts w:ascii="Arial" w:eastAsiaTheme="majorEastAsia" w:hAnsi="Arial" w:cs="Arial"/>
          <w:color w:val="323232" w:themeColor="text1"/>
        </w:rPr>
      </w:pPr>
    </w:p>
    <w:p w14:paraId="568185D2" w14:textId="3610F49B" w:rsidR="00612DF1" w:rsidRPr="00E602AC" w:rsidRDefault="00612DF1" w:rsidP="00612DF1">
      <w:pPr>
        <w:pStyle w:val="paragraph"/>
        <w:spacing w:before="0" w:beforeAutospacing="0" w:after="0" w:afterAutospacing="0"/>
        <w:rPr>
          <w:rFonts w:ascii="Arial" w:eastAsiaTheme="majorEastAsia" w:hAnsi="Arial" w:cs="Arial"/>
          <w:color w:val="323232" w:themeColor="text1"/>
        </w:rPr>
      </w:pPr>
      <w:r w:rsidRPr="166E9A30">
        <w:rPr>
          <w:rFonts w:ascii="Arial" w:eastAsiaTheme="majorEastAsia" w:hAnsi="Arial" w:cs="Arial"/>
          <w:color w:val="323232" w:themeColor="text1"/>
        </w:rPr>
        <w:t xml:space="preserve">The full published paper: </w:t>
      </w:r>
      <w:hyperlink r:id="rId11" w:history="1">
        <w:r w:rsidRPr="00E602AC">
          <w:rPr>
            <w:rStyle w:val="Hyperlink"/>
            <w:rFonts w:ascii="Arial" w:eastAsiaTheme="minorEastAsia" w:hAnsi="Arial" w:cs="Arial"/>
            <w:lang w:val="en-US"/>
          </w:rPr>
          <w:t>Research priorities to reduce the impact of musculoskeletal disorders: a priority setting exercise with the child health and nutrition research initiative method (thelancet.com)</w:t>
        </w:r>
      </w:hyperlink>
      <w:r w:rsidRPr="00E602AC">
        <w:rPr>
          <w:rStyle w:val="Hyperlink"/>
          <w:rFonts w:ascii="Arial" w:eastAsiaTheme="minorEastAsia" w:hAnsi="Arial" w:cs="Arial"/>
          <w:lang w:val="en-US"/>
        </w:rPr>
        <w:t>.</w:t>
      </w:r>
    </w:p>
    <w:p w14:paraId="5931CA6C" w14:textId="77777777" w:rsidR="00612DF1" w:rsidRPr="00D15F00" w:rsidRDefault="00612DF1" w:rsidP="00612DF1">
      <w:pPr>
        <w:pStyle w:val="Heading1"/>
      </w:pPr>
      <w:r w:rsidRPr="00D15F00">
        <w:lastRenderedPageBreak/>
        <w:t xml:space="preserve">Gaps and opportunities </w:t>
      </w:r>
      <w:r>
        <w:t>(2023)</w:t>
      </w:r>
    </w:p>
    <w:p w14:paraId="662F8033" w14:textId="29C4A903" w:rsidR="00612DF1" w:rsidRDefault="00612DF1" w:rsidP="00612DF1">
      <w:pPr>
        <w:pStyle w:val="paragraph"/>
        <w:spacing w:before="0" w:beforeAutospacing="0" w:after="0" w:afterAutospacing="0"/>
        <w:rPr>
          <w:rFonts w:ascii="Arial" w:eastAsia="Arial" w:hAnsi="Arial" w:cs="Arial"/>
          <w:lang w:val="en-US"/>
        </w:rPr>
      </w:pPr>
      <w:r w:rsidRPr="7D9990B7">
        <w:rPr>
          <w:rFonts w:ascii="Arial" w:eastAsia="Arial" w:hAnsi="Arial" w:cs="Arial"/>
          <w:lang w:val="en-US"/>
        </w:rPr>
        <w:t>Based on an evaluation of the current state of play of MSK</w:t>
      </w:r>
      <w:r w:rsidR="0055419C">
        <w:rPr>
          <w:rFonts w:ascii="Arial" w:eastAsia="Arial" w:hAnsi="Arial" w:cs="Arial"/>
          <w:lang w:val="en-US"/>
        </w:rPr>
        <w:t>D</w:t>
      </w:r>
      <w:r w:rsidRPr="7D9990B7">
        <w:rPr>
          <w:rFonts w:ascii="Arial" w:eastAsia="Arial" w:hAnsi="Arial" w:cs="Arial"/>
          <w:lang w:val="en-US"/>
        </w:rPr>
        <w:t xml:space="preserve"> research</w:t>
      </w:r>
      <w:r>
        <w:rPr>
          <w:rFonts w:ascii="Arial" w:eastAsia="Arial" w:hAnsi="Arial" w:cs="Arial"/>
          <w:lang w:val="en-US"/>
        </w:rPr>
        <w:t xml:space="preserve"> </w:t>
      </w:r>
      <w:r w:rsidR="00BC6844">
        <w:rPr>
          <w:rFonts w:ascii="Arial" w:eastAsia="Arial" w:hAnsi="Arial" w:cs="Arial"/>
          <w:lang w:val="en-US"/>
        </w:rPr>
        <w:t xml:space="preserve">in </w:t>
      </w:r>
      <w:r>
        <w:rPr>
          <w:rFonts w:ascii="Arial" w:eastAsia="Arial" w:hAnsi="Arial" w:cs="Arial"/>
          <w:lang w:val="en-US"/>
        </w:rPr>
        <w:t>2023</w:t>
      </w:r>
      <w:r w:rsidRPr="7D9990B7">
        <w:rPr>
          <w:rFonts w:ascii="Arial" w:eastAsia="Arial" w:hAnsi="Arial" w:cs="Arial"/>
          <w:lang w:val="en-US"/>
        </w:rPr>
        <w:t xml:space="preserve">, particularly relating to </w:t>
      </w:r>
      <w:r w:rsidR="003807AF">
        <w:rPr>
          <w:rFonts w:ascii="Arial" w:eastAsia="Arial" w:hAnsi="Arial" w:cs="Arial"/>
          <w:lang w:val="en-US"/>
        </w:rPr>
        <w:t>established research priorities</w:t>
      </w:r>
      <w:r w:rsidR="00BC6844">
        <w:rPr>
          <w:rFonts w:ascii="Arial" w:eastAsia="Arial" w:hAnsi="Arial" w:cs="Arial"/>
          <w:lang w:val="en-US"/>
        </w:rPr>
        <w:t>,</w:t>
      </w:r>
      <w:r w:rsidR="003807AF">
        <w:rPr>
          <w:rFonts w:ascii="Arial" w:eastAsia="Arial" w:hAnsi="Arial" w:cs="Arial"/>
          <w:lang w:val="en-US"/>
        </w:rPr>
        <w:t xml:space="preserve"> </w:t>
      </w:r>
      <w:r w:rsidR="00BC6844">
        <w:rPr>
          <w:rFonts w:ascii="Arial" w:eastAsia="Arial" w:hAnsi="Arial" w:cs="Arial"/>
          <w:lang w:val="en-US"/>
        </w:rPr>
        <w:t xml:space="preserve">the Group </w:t>
      </w:r>
      <w:r w:rsidRPr="7D9990B7">
        <w:rPr>
          <w:rFonts w:ascii="Arial" w:eastAsia="Arial" w:hAnsi="Arial" w:cs="Arial"/>
          <w:lang w:val="en-US"/>
        </w:rPr>
        <w:t>consider</w:t>
      </w:r>
      <w:r w:rsidR="00BC6844">
        <w:rPr>
          <w:rFonts w:ascii="Arial" w:eastAsia="Arial" w:hAnsi="Arial" w:cs="Arial"/>
          <w:lang w:val="en-US"/>
        </w:rPr>
        <w:t>s</w:t>
      </w:r>
      <w:r w:rsidRPr="7D9990B7">
        <w:rPr>
          <w:rFonts w:ascii="Arial" w:eastAsia="Arial" w:hAnsi="Arial" w:cs="Arial"/>
          <w:lang w:val="en-US"/>
        </w:rPr>
        <w:t xml:space="preserve"> that research to address </w:t>
      </w:r>
      <w:r w:rsidR="00BC6844">
        <w:rPr>
          <w:rFonts w:ascii="Arial" w:eastAsia="Arial" w:hAnsi="Arial" w:cs="Arial"/>
          <w:lang w:val="en-US"/>
        </w:rPr>
        <w:t xml:space="preserve">the </w:t>
      </w:r>
      <w:r w:rsidRPr="7D9990B7">
        <w:rPr>
          <w:rFonts w:ascii="Arial" w:eastAsia="Arial" w:hAnsi="Arial" w:cs="Arial"/>
          <w:lang w:val="en-US"/>
        </w:rPr>
        <w:t xml:space="preserve">top 2 research priorities is needed across </w:t>
      </w:r>
      <w:proofErr w:type="gramStart"/>
      <w:r w:rsidRPr="7D9990B7">
        <w:rPr>
          <w:rFonts w:ascii="Arial" w:eastAsia="Arial" w:hAnsi="Arial" w:cs="Arial"/>
          <w:lang w:val="en-US"/>
        </w:rPr>
        <w:t xml:space="preserve">all </w:t>
      </w:r>
      <w:r w:rsidR="00BC6844">
        <w:rPr>
          <w:rFonts w:ascii="Arial" w:eastAsia="Arial" w:hAnsi="Arial" w:cs="Arial"/>
          <w:lang w:val="en-US"/>
        </w:rPr>
        <w:t>of</w:t>
      </w:r>
      <w:proofErr w:type="gramEnd"/>
      <w:r w:rsidR="00BC6844">
        <w:rPr>
          <w:rFonts w:ascii="Arial" w:eastAsia="Arial" w:hAnsi="Arial" w:cs="Arial"/>
          <w:lang w:val="en-US"/>
        </w:rPr>
        <w:t xml:space="preserve"> </w:t>
      </w:r>
      <w:r w:rsidRPr="7D9990B7">
        <w:rPr>
          <w:rFonts w:ascii="Arial" w:eastAsia="Arial" w:hAnsi="Arial" w:cs="Arial"/>
          <w:lang w:val="en-US"/>
        </w:rPr>
        <w:t xml:space="preserve">the different MSK disorders and across all treatment modalities, however </w:t>
      </w:r>
      <w:proofErr w:type="gramStart"/>
      <w:r w:rsidRPr="7D9990B7">
        <w:rPr>
          <w:rFonts w:ascii="Arial" w:eastAsia="Arial" w:hAnsi="Arial" w:cs="Arial"/>
          <w:lang w:val="en-US"/>
        </w:rPr>
        <w:t>noting</w:t>
      </w:r>
      <w:proofErr w:type="gramEnd"/>
      <w:r w:rsidR="009D7E06">
        <w:rPr>
          <w:rFonts w:ascii="Arial" w:eastAsia="Arial" w:hAnsi="Arial" w:cs="Arial"/>
          <w:lang w:val="en-US"/>
        </w:rPr>
        <w:t>:</w:t>
      </w:r>
    </w:p>
    <w:p w14:paraId="4756251B" w14:textId="77777777" w:rsidR="00612DF1" w:rsidRDefault="00612DF1" w:rsidP="00612DF1">
      <w:pPr>
        <w:pStyle w:val="paragraph"/>
        <w:spacing w:before="0" w:beforeAutospacing="0" w:after="0" w:afterAutospacing="0"/>
        <w:rPr>
          <w:rFonts w:ascii="Arial" w:eastAsia="Arial" w:hAnsi="Arial" w:cs="Arial"/>
          <w:lang w:val="en-US"/>
        </w:rPr>
      </w:pPr>
    </w:p>
    <w:p w14:paraId="4EDA4AF5" w14:textId="77777777" w:rsidR="00612DF1" w:rsidRDefault="00612DF1" w:rsidP="00612DF1">
      <w:pPr>
        <w:pStyle w:val="paragraph"/>
        <w:numPr>
          <w:ilvl w:val="0"/>
          <w:numId w:val="28"/>
        </w:numPr>
        <w:spacing w:before="0" w:beforeAutospacing="0" w:after="0" w:afterAutospacing="0"/>
        <w:rPr>
          <w:rFonts w:ascii="Arial" w:eastAsia="Arial" w:hAnsi="Arial" w:cs="Arial"/>
          <w:lang w:val="en-US"/>
        </w:rPr>
      </w:pPr>
      <w:r w:rsidRPr="7D9990B7">
        <w:rPr>
          <w:rFonts w:ascii="Arial" w:eastAsia="Arial" w:hAnsi="Arial" w:cs="Arial"/>
          <w:lang w:val="en-US"/>
        </w:rPr>
        <w:t xml:space="preserve">Research is needed in treatments generally for rare bone disease &amp; calcium pyrophosphate crystal inflammatory arthritis </w:t>
      </w:r>
    </w:p>
    <w:p w14:paraId="277A8427" w14:textId="77777777" w:rsidR="00612DF1" w:rsidRDefault="00612DF1" w:rsidP="00612DF1">
      <w:pPr>
        <w:pStyle w:val="paragraph"/>
        <w:numPr>
          <w:ilvl w:val="0"/>
          <w:numId w:val="28"/>
        </w:numPr>
        <w:spacing w:before="0" w:beforeAutospacing="0" w:after="0" w:afterAutospacing="0"/>
        <w:rPr>
          <w:rFonts w:ascii="Arial" w:eastAsia="Arial" w:hAnsi="Arial" w:cs="Arial"/>
          <w:lang w:val="en-US"/>
        </w:rPr>
      </w:pPr>
      <w:r w:rsidRPr="7D9990B7">
        <w:rPr>
          <w:rFonts w:ascii="Arial" w:eastAsia="Arial" w:hAnsi="Arial" w:cs="Arial"/>
          <w:lang w:val="en-US"/>
        </w:rPr>
        <w:t xml:space="preserve">Research is needed in treatments to prevent or modify the course of chronic primary pain, and back pain </w:t>
      </w:r>
    </w:p>
    <w:p w14:paraId="222C9C45" w14:textId="77777777" w:rsidR="00612DF1" w:rsidRDefault="00612DF1" w:rsidP="00612DF1">
      <w:pPr>
        <w:pStyle w:val="paragraph"/>
        <w:numPr>
          <w:ilvl w:val="0"/>
          <w:numId w:val="28"/>
        </w:numPr>
        <w:spacing w:before="0" w:beforeAutospacing="0" w:after="0" w:afterAutospacing="0"/>
        <w:rPr>
          <w:rFonts w:ascii="Arial" w:eastAsia="Arial" w:hAnsi="Arial" w:cs="Arial"/>
          <w:lang w:val="en-US"/>
        </w:rPr>
      </w:pPr>
      <w:r w:rsidRPr="7D9990B7">
        <w:rPr>
          <w:rFonts w:ascii="Arial" w:eastAsia="Arial" w:hAnsi="Arial" w:cs="Arial"/>
          <w:lang w:val="en-US"/>
        </w:rPr>
        <w:t>Given health service pressures, self-management is a particularly important treatment modality to patients, and opportunities exist to evaluate digital health technologies in this field</w:t>
      </w:r>
    </w:p>
    <w:p w14:paraId="2473BD36" w14:textId="77777777" w:rsidR="00612DF1" w:rsidRDefault="00612DF1" w:rsidP="00612DF1">
      <w:pPr>
        <w:pStyle w:val="paragraph"/>
        <w:spacing w:before="0" w:beforeAutospacing="0" w:after="0" w:afterAutospacing="0"/>
        <w:rPr>
          <w:rFonts w:ascii="Arial" w:eastAsia="Arial" w:hAnsi="Arial" w:cs="Arial"/>
          <w:lang w:val="en-US"/>
        </w:rPr>
      </w:pPr>
    </w:p>
    <w:p w14:paraId="072E98A9" w14:textId="3A11F53D" w:rsidR="00612DF1" w:rsidRDefault="00612DF1" w:rsidP="00612DF1">
      <w:pPr>
        <w:pStyle w:val="paragraph"/>
        <w:spacing w:before="0" w:beforeAutospacing="0" w:after="0" w:afterAutospacing="0"/>
        <w:rPr>
          <w:rFonts w:ascii="Arial" w:eastAsia="Arial" w:hAnsi="Arial" w:cs="Arial"/>
          <w:lang w:val="en-US"/>
        </w:rPr>
      </w:pPr>
      <w:r w:rsidRPr="7D9990B7">
        <w:rPr>
          <w:rFonts w:ascii="Arial" w:eastAsia="Arial" w:hAnsi="Arial" w:cs="Arial"/>
          <w:lang w:val="en-US"/>
        </w:rPr>
        <w:t xml:space="preserve">The </w:t>
      </w:r>
      <w:r w:rsidR="009D7E06">
        <w:rPr>
          <w:rFonts w:ascii="Arial" w:eastAsia="Arial" w:hAnsi="Arial" w:cs="Arial"/>
          <w:lang w:val="en-US"/>
        </w:rPr>
        <w:t xml:space="preserve">Group </w:t>
      </w:r>
      <w:r w:rsidRPr="7D9990B7">
        <w:rPr>
          <w:rFonts w:ascii="Arial" w:eastAsia="Arial" w:hAnsi="Arial" w:cs="Arial"/>
          <w:lang w:val="en-US"/>
        </w:rPr>
        <w:t>suggest</w:t>
      </w:r>
      <w:r w:rsidR="009D7E06">
        <w:rPr>
          <w:rFonts w:ascii="Arial" w:eastAsia="Arial" w:hAnsi="Arial" w:cs="Arial"/>
          <w:lang w:val="en-US"/>
        </w:rPr>
        <w:t>s</w:t>
      </w:r>
      <w:r w:rsidRPr="7D9990B7">
        <w:rPr>
          <w:rFonts w:ascii="Arial" w:eastAsia="Arial" w:hAnsi="Arial" w:cs="Arial"/>
          <w:lang w:val="en-US"/>
        </w:rPr>
        <w:t xml:space="preserve"> future research on treatment for MSK disorders, considers: </w:t>
      </w:r>
    </w:p>
    <w:p w14:paraId="21A34F48" w14:textId="77777777" w:rsidR="00612DF1" w:rsidRDefault="00612DF1" w:rsidP="00612DF1">
      <w:pPr>
        <w:pStyle w:val="paragraph"/>
        <w:spacing w:before="0" w:beforeAutospacing="0" w:after="0" w:afterAutospacing="0"/>
        <w:rPr>
          <w:rFonts w:ascii="Arial" w:eastAsia="Arial" w:hAnsi="Arial" w:cs="Arial"/>
          <w:lang w:val="en-US"/>
        </w:rPr>
      </w:pPr>
    </w:p>
    <w:p w14:paraId="1125465D" w14:textId="77777777" w:rsidR="00612DF1" w:rsidRDefault="00612DF1" w:rsidP="00612DF1">
      <w:pPr>
        <w:pStyle w:val="paragraph"/>
        <w:numPr>
          <w:ilvl w:val="0"/>
          <w:numId w:val="24"/>
        </w:numPr>
        <w:spacing w:before="0" w:beforeAutospacing="0" w:after="0" w:afterAutospacing="0"/>
        <w:rPr>
          <w:rFonts w:ascii="Arial" w:eastAsia="Arial" w:hAnsi="Arial" w:cs="Arial"/>
          <w:lang w:val="en-US"/>
        </w:rPr>
      </w:pPr>
      <w:r w:rsidRPr="7D9990B7">
        <w:rPr>
          <w:rFonts w:ascii="Arial" w:eastAsia="Arial" w:hAnsi="Arial" w:cs="Arial"/>
          <w:lang w:val="en-US"/>
        </w:rPr>
        <w:t>a holistic approach, combining treatments where possible to enhance response, and considering co-morbid conditions</w:t>
      </w:r>
    </w:p>
    <w:p w14:paraId="5E092304" w14:textId="77777777" w:rsidR="00612DF1" w:rsidRDefault="00612DF1" w:rsidP="00612DF1">
      <w:pPr>
        <w:pStyle w:val="paragraph"/>
        <w:numPr>
          <w:ilvl w:val="0"/>
          <w:numId w:val="24"/>
        </w:numPr>
        <w:spacing w:before="0" w:beforeAutospacing="0" w:after="0" w:afterAutospacing="0"/>
        <w:rPr>
          <w:rFonts w:ascii="Arial" w:eastAsia="Arial" w:hAnsi="Arial" w:cs="Arial"/>
          <w:lang w:val="en-US"/>
        </w:rPr>
      </w:pPr>
      <w:r w:rsidRPr="7D9990B7">
        <w:rPr>
          <w:rFonts w:ascii="Arial" w:eastAsia="Arial" w:hAnsi="Arial" w:cs="Arial"/>
          <w:lang w:val="en-US"/>
        </w:rPr>
        <w:t xml:space="preserve">the candidate mechanisms by which new treatments are likely to work </w:t>
      </w:r>
    </w:p>
    <w:p w14:paraId="1F914A5D" w14:textId="77777777" w:rsidR="00612DF1" w:rsidRDefault="00612DF1" w:rsidP="00612DF1">
      <w:pPr>
        <w:pStyle w:val="paragraph"/>
        <w:numPr>
          <w:ilvl w:val="0"/>
          <w:numId w:val="24"/>
        </w:numPr>
        <w:spacing w:before="0" w:beforeAutospacing="0" w:after="0" w:afterAutospacing="0"/>
        <w:rPr>
          <w:rFonts w:ascii="Arial" w:eastAsia="Arial" w:hAnsi="Arial" w:cs="Arial"/>
          <w:lang w:val="en-US"/>
        </w:rPr>
      </w:pPr>
      <w:r w:rsidRPr="7D9990B7">
        <w:rPr>
          <w:rFonts w:ascii="Arial" w:eastAsia="Arial" w:hAnsi="Arial" w:cs="Arial"/>
          <w:lang w:val="en-US"/>
        </w:rPr>
        <w:t xml:space="preserve">adequate </w:t>
      </w:r>
      <w:proofErr w:type="spellStart"/>
      <w:r w:rsidRPr="7D9990B7">
        <w:rPr>
          <w:rFonts w:ascii="Arial" w:eastAsia="Arial" w:hAnsi="Arial" w:cs="Arial"/>
          <w:lang w:val="en-US"/>
        </w:rPr>
        <w:t>conceptualisation</w:t>
      </w:r>
      <w:proofErr w:type="spellEnd"/>
      <w:r w:rsidRPr="7D9990B7">
        <w:rPr>
          <w:rFonts w:ascii="Arial" w:eastAsia="Arial" w:hAnsi="Arial" w:cs="Arial"/>
          <w:lang w:val="en-US"/>
        </w:rPr>
        <w:t xml:space="preserve"> and targeting of subgroups who may respond differently </w:t>
      </w:r>
    </w:p>
    <w:p w14:paraId="23DE9992" w14:textId="77777777" w:rsidR="00612DF1" w:rsidRDefault="00612DF1" w:rsidP="00612DF1">
      <w:pPr>
        <w:pStyle w:val="paragraph"/>
        <w:numPr>
          <w:ilvl w:val="0"/>
          <w:numId w:val="24"/>
        </w:numPr>
        <w:spacing w:before="0" w:beforeAutospacing="0" w:after="0" w:afterAutospacing="0"/>
        <w:rPr>
          <w:rFonts w:ascii="Arial" w:eastAsia="Arial" w:hAnsi="Arial" w:cs="Arial"/>
          <w:lang w:val="en-US"/>
        </w:rPr>
      </w:pPr>
      <w:r w:rsidRPr="7D9990B7">
        <w:rPr>
          <w:rFonts w:ascii="Arial" w:eastAsia="Arial" w:hAnsi="Arial" w:cs="Arial"/>
          <w:lang w:val="en-US"/>
        </w:rPr>
        <w:t xml:space="preserve">enhancing use of consortia and collaborations </w:t>
      </w:r>
    </w:p>
    <w:p w14:paraId="2DB629F7" w14:textId="77777777" w:rsidR="00612DF1" w:rsidRDefault="00612DF1" w:rsidP="00612DF1">
      <w:pPr>
        <w:pStyle w:val="paragraph"/>
        <w:numPr>
          <w:ilvl w:val="0"/>
          <w:numId w:val="24"/>
        </w:numPr>
        <w:spacing w:before="0" w:beforeAutospacing="0" w:after="0" w:afterAutospacing="0"/>
        <w:rPr>
          <w:rFonts w:ascii="Arial" w:eastAsia="Arial" w:hAnsi="Arial" w:cs="Arial"/>
          <w:lang w:val="en-US"/>
        </w:rPr>
      </w:pPr>
      <w:proofErr w:type="gramStart"/>
      <w:r w:rsidRPr="7D9990B7">
        <w:rPr>
          <w:rFonts w:ascii="Arial" w:eastAsia="Arial" w:hAnsi="Arial" w:cs="Arial"/>
          <w:lang w:val="en-US"/>
        </w:rPr>
        <w:t>novel methods, moving</w:t>
      </w:r>
      <w:proofErr w:type="gramEnd"/>
      <w:r w:rsidRPr="7D9990B7">
        <w:rPr>
          <w:rFonts w:ascii="Arial" w:eastAsia="Arial" w:hAnsi="Arial" w:cs="Arial"/>
          <w:lang w:val="en-US"/>
        </w:rPr>
        <w:t xml:space="preserve"> away from one RCT fits all </w:t>
      </w:r>
      <w:proofErr w:type="gramStart"/>
      <w:r w:rsidRPr="7D9990B7">
        <w:rPr>
          <w:rFonts w:ascii="Arial" w:eastAsia="Arial" w:hAnsi="Arial" w:cs="Arial"/>
          <w:lang w:val="en-US"/>
        </w:rPr>
        <w:t>approach</w:t>
      </w:r>
      <w:proofErr w:type="gramEnd"/>
      <w:r w:rsidRPr="7D9990B7">
        <w:rPr>
          <w:rFonts w:ascii="Arial" w:eastAsia="Arial" w:hAnsi="Arial" w:cs="Arial"/>
          <w:lang w:val="en-US"/>
        </w:rPr>
        <w:t xml:space="preserve">, to consider different study designs, including </w:t>
      </w:r>
      <w:proofErr w:type="spellStart"/>
      <w:r w:rsidRPr="7D9990B7">
        <w:rPr>
          <w:rFonts w:ascii="Arial" w:eastAsia="Arial" w:hAnsi="Arial" w:cs="Arial"/>
          <w:lang w:val="en-US"/>
        </w:rPr>
        <w:t>utilisation</w:t>
      </w:r>
      <w:proofErr w:type="spellEnd"/>
      <w:r w:rsidRPr="7D9990B7">
        <w:rPr>
          <w:rFonts w:ascii="Arial" w:eastAsia="Arial" w:hAnsi="Arial" w:cs="Arial"/>
          <w:lang w:val="en-US"/>
        </w:rPr>
        <w:t xml:space="preserve"> of real world and big data</w:t>
      </w:r>
    </w:p>
    <w:p w14:paraId="535AE701" w14:textId="77777777" w:rsidR="00DF7725" w:rsidRDefault="00DF7725">
      <w:pPr>
        <w:spacing w:line="278" w:lineRule="auto"/>
        <w:rPr>
          <w:rStyle w:val="normaltextrun"/>
          <w:rFonts w:ascii="Arial Black" w:eastAsiaTheme="majorEastAsia" w:hAnsi="Arial Black" w:cstheme="majorBidi"/>
          <w:color w:val="A00050"/>
          <w:position w:val="-1"/>
          <w:sz w:val="44"/>
          <w:szCs w:val="24"/>
          <w:lang w:val="en-US"/>
        </w:rPr>
      </w:pPr>
      <w:r>
        <w:rPr>
          <w:rStyle w:val="normaltextrun"/>
          <w:position w:val="-1"/>
          <w:szCs w:val="24"/>
          <w:lang w:val="en-US"/>
        </w:rPr>
        <w:br w:type="page"/>
      </w:r>
    </w:p>
    <w:p w14:paraId="0DBAFCCD" w14:textId="11145057" w:rsidR="00612DF1" w:rsidRDefault="00612DF1" w:rsidP="004E0D59">
      <w:pPr>
        <w:pStyle w:val="Subtitle"/>
        <w:rPr>
          <w:rStyle w:val="normaltextrun"/>
          <w:position w:val="-1"/>
          <w:szCs w:val="24"/>
          <w:lang w:val="en-US"/>
        </w:rPr>
      </w:pPr>
      <w:r>
        <w:rPr>
          <w:rStyle w:val="normaltextrun"/>
          <w:position w:val="-1"/>
          <w:szCs w:val="24"/>
          <w:lang w:val="en-US"/>
        </w:rPr>
        <w:lastRenderedPageBreak/>
        <w:t>Adult Inflammatory Arthritis Research Advisory Group</w:t>
      </w:r>
    </w:p>
    <w:p w14:paraId="194B1187" w14:textId="77777777" w:rsidR="00612DF1" w:rsidRDefault="00612DF1" w:rsidP="00612DF1">
      <w:pPr>
        <w:spacing w:after="0" w:line="240" w:lineRule="auto"/>
        <w:rPr>
          <w:rStyle w:val="normaltextrun"/>
          <w:position w:val="-1"/>
          <w:szCs w:val="24"/>
          <w:lang w:val="en-US"/>
        </w:rPr>
      </w:pPr>
    </w:p>
    <w:p w14:paraId="63171BFB" w14:textId="77777777" w:rsidR="00612DF1" w:rsidRPr="00751FF5" w:rsidRDefault="00612DF1" w:rsidP="00612DF1">
      <w:pPr>
        <w:spacing w:after="0" w:line="240" w:lineRule="auto"/>
        <w:textAlignment w:val="baseline"/>
        <w:rPr>
          <w:rFonts w:ascii="&amp;quot" w:eastAsia="Times New Roman" w:hAnsi="&amp;quot" w:cs="Times New Roman"/>
          <w:sz w:val="20"/>
          <w:szCs w:val="20"/>
          <w:lang w:eastAsia="en-GB"/>
        </w:rPr>
      </w:pPr>
      <w:r w:rsidRPr="00751FF5">
        <w:rPr>
          <w:rFonts w:eastAsia="Times New Roman" w:cs="Arial"/>
          <w:szCs w:val="24"/>
          <w:lang w:eastAsia="en-GB"/>
        </w:rPr>
        <w:t>Including adult inflammatory arthritis, peripheral and axial spondyloarthritis (</w:t>
      </w:r>
      <w:proofErr w:type="spellStart"/>
      <w:r w:rsidRPr="00751FF5">
        <w:rPr>
          <w:rFonts w:eastAsia="Times New Roman" w:cs="Arial"/>
          <w:szCs w:val="24"/>
          <w:lang w:eastAsia="en-GB"/>
        </w:rPr>
        <w:t>SpA</w:t>
      </w:r>
      <w:proofErr w:type="spellEnd"/>
      <w:r w:rsidRPr="00751FF5">
        <w:rPr>
          <w:rFonts w:eastAsia="Times New Roman" w:cs="Arial"/>
          <w:szCs w:val="24"/>
          <w:lang w:eastAsia="en-GB"/>
        </w:rPr>
        <w:t xml:space="preserve">), psoriatic arthritis (PsA), </w:t>
      </w:r>
      <w:proofErr w:type="spellStart"/>
      <w:r w:rsidRPr="00751FF5">
        <w:rPr>
          <w:rFonts w:eastAsia="Times New Roman" w:cs="Arial"/>
          <w:szCs w:val="24"/>
          <w:lang w:eastAsia="en-GB"/>
        </w:rPr>
        <w:t>enteropathic</w:t>
      </w:r>
      <w:proofErr w:type="spellEnd"/>
      <w:r w:rsidRPr="00751FF5">
        <w:rPr>
          <w:rFonts w:eastAsia="Times New Roman" w:cs="Arial"/>
          <w:szCs w:val="24"/>
          <w:lang w:eastAsia="en-GB"/>
        </w:rPr>
        <w:t>-associated arthritis, seronegative arthritis and related conditions </w:t>
      </w:r>
    </w:p>
    <w:p w14:paraId="18518F59" w14:textId="77777777" w:rsidR="00612DF1" w:rsidRDefault="00612DF1" w:rsidP="00612DF1">
      <w:pPr>
        <w:shd w:val="clear" w:color="auto" w:fill="FFFFFF"/>
        <w:spacing w:after="0" w:line="240" w:lineRule="auto"/>
        <w:rPr>
          <w:rFonts w:eastAsia="Times New Roman" w:cs="Arial"/>
          <w:color w:val="333333"/>
          <w:szCs w:val="24"/>
          <w:lang w:eastAsia="en-GB"/>
        </w:rPr>
      </w:pPr>
    </w:p>
    <w:tbl>
      <w:tblPr>
        <w:tblStyle w:val="TableGridLight"/>
        <w:tblW w:w="9026" w:type="dxa"/>
        <w:shd w:val="clear" w:color="auto" w:fill="A00050" w:themeFill="text2"/>
        <w:tblLook w:val="04A0" w:firstRow="1" w:lastRow="0" w:firstColumn="1" w:lastColumn="0" w:noHBand="0" w:noVBand="1"/>
      </w:tblPr>
      <w:tblGrid>
        <w:gridCol w:w="1261"/>
        <w:gridCol w:w="992"/>
        <w:gridCol w:w="6621"/>
        <w:gridCol w:w="152"/>
      </w:tblGrid>
      <w:tr w:rsidR="000C5B17" w:rsidRPr="001F1CD8" w14:paraId="3F7E35B3" w14:textId="77777777">
        <w:tc>
          <w:tcPr>
            <w:tcW w:w="9026" w:type="dxa"/>
            <w:gridSpan w:val="4"/>
            <w:shd w:val="clear" w:color="auto" w:fill="A00050" w:themeFill="text2"/>
          </w:tcPr>
          <w:p w14:paraId="284378CE"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sz w:val="20"/>
                <w:szCs w:val="20"/>
              </w:rPr>
              <w:t>Section Version and Change Control</w:t>
            </w:r>
          </w:p>
        </w:tc>
      </w:tr>
      <w:tr w:rsidR="000C5B17" w:rsidRPr="001F1CD8" w14:paraId="1ADAEA1A" w14:textId="77777777" w:rsidTr="00826F7F">
        <w:trPr>
          <w:gridAfter w:val="1"/>
          <w:wAfter w:w="152" w:type="dxa"/>
        </w:trPr>
        <w:tc>
          <w:tcPr>
            <w:tcW w:w="1261" w:type="dxa"/>
            <w:shd w:val="clear" w:color="auto" w:fill="A00050" w:themeFill="text2"/>
          </w:tcPr>
          <w:p w14:paraId="67DEFD13"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color w:val="F5F0EB" w:themeColor="background1"/>
                <w:sz w:val="20"/>
                <w:szCs w:val="20"/>
              </w:rPr>
              <w:t>Date</w:t>
            </w:r>
          </w:p>
        </w:tc>
        <w:tc>
          <w:tcPr>
            <w:tcW w:w="992" w:type="dxa"/>
            <w:shd w:val="clear" w:color="auto" w:fill="A00050" w:themeFill="text2"/>
          </w:tcPr>
          <w:p w14:paraId="709FB511"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color w:val="F5F0EB" w:themeColor="background1"/>
                <w:sz w:val="20"/>
                <w:szCs w:val="20"/>
              </w:rPr>
              <w:t>Version</w:t>
            </w:r>
          </w:p>
        </w:tc>
        <w:tc>
          <w:tcPr>
            <w:tcW w:w="6621" w:type="dxa"/>
            <w:shd w:val="clear" w:color="auto" w:fill="A00050" w:themeFill="text2"/>
          </w:tcPr>
          <w:p w14:paraId="39F22DFC" w14:textId="77777777" w:rsidR="000C5B17" w:rsidRPr="001F1CD8" w:rsidRDefault="000C5B17">
            <w:pPr>
              <w:spacing w:line="240" w:lineRule="auto"/>
              <w:rPr>
                <w:rFonts w:ascii="Times New Roman" w:eastAsia="Times New Roman" w:hAnsi="Times New Roman" w:cs="Times New Roman"/>
                <w:b/>
                <w:bCs/>
                <w:sz w:val="20"/>
                <w:szCs w:val="20"/>
                <w:lang w:eastAsia="en-GB"/>
              </w:rPr>
            </w:pPr>
            <w:r w:rsidRPr="001F1CD8">
              <w:rPr>
                <w:b/>
                <w:bCs/>
                <w:color w:val="F5F0EB" w:themeColor="background1"/>
                <w:sz w:val="20"/>
                <w:szCs w:val="20"/>
              </w:rPr>
              <w:t>Change</w:t>
            </w:r>
          </w:p>
        </w:tc>
      </w:tr>
      <w:tr w:rsidR="000C5B17" w:rsidRPr="001F1CD8" w14:paraId="2D0F5202" w14:textId="77777777" w:rsidTr="00826F7F">
        <w:trPr>
          <w:gridAfter w:val="1"/>
          <w:wAfter w:w="152" w:type="dxa"/>
        </w:trPr>
        <w:tc>
          <w:tcPr>
            <w:tcW w:w="1261" w:type="dxa"/>
            <w:shd w:val="clear" w:color="auto" w:fill="A00050" w:themeFill="text2"/>
          </w:tcPr>
          <w:p w14:paraId="5B539AD8" w14:textId="374F774E" w:rsidR="000C5B17" w:rsidRPr="001F1CD8" w:rsidRDefault="000C5B17" w:rsidP="000C5B17">
            <w:pPr>
              <w:spacing w:line="240" w:lineRule="auto"/>
              <w:rPr>
                <w:rFonts w:ascii="Times New Roman" w:eastAsia="Times New Roman" w:hAnsi="Times New Roman" w:cs="Times New Roman"/>
                <w:sz w:val="20"/>
                <w:szCs w:val="20"/>
                <w:lang w:eastAsia="en-GB"/>
              </w:rPr>
            </w:pPr>
            <w:r w:rsidRPr="001F1CD8">
              <w:rPr>
                <w:sz w:val="20"/>
                <w:szCs w:val="20"/>
              </w:rPr>
              <w:t>Sept 2021</w:t>
            </w:r>
          </w:p>
        </w:tc>
        <w:tc>
          <w:tcPr>
            <w:tcW w:w="992" w:type="dxa"/>
            <w:shd w:val="clear" w:color="auto" w:fill="A00050" w:themeFill="text2"/>
          </w:tcPr>
          <w:p w14:paraId="31684189" w14:textId="773DB216" w:rsidR="000C5B17" w:rsidRPr="001F1CD8" w:rsidRDefault="000C5B17" w:rsidP="000C5B17">
            <w:pPr>
              <w:spacing w:line="240" w:lineRule="auto"/>
              <w:rPr>
                <w:rFonts w:ascii="Times New Roman" w:eastAsia="Times New Roman" w:hAnsi="Times New Roman" w:cs="Times New Roman"/>
                <w:sz w:val="20"/>
                <w:szCs w:val="20"/>
                <w:lang w:eastAsia="en-GB"/>
              </w:rPr>
            </w:pPr>
            <w:r w:rsidRPr="001F1CD8">
              <w:rPr>
                <w:sz w:val="20"/>
                <w:szCs w:val="20"/>
              </w:rPr>
              <w:t>1.0</w:t>
            </w:r>
          </w:p>
        </w:tc>
        <w:tc>
          <w:tcPr>
            <w:tcW w:w="6621" w:type="dxa"/>
            <w:shd w:val="clear" w:color="auto" w:fill="A00050" w:themeFill="text2"/>
          </w:tcPr>
          <w:p w14:paraId="07A70249" w14:textId="3B1EB3BD" w:rsidR="000C5B17" w:rsidRPr="001F1CD8" w:rsidRDefault="000C5B17" w:rsidP="000C5B17">
            <w:pPr>
              <w:spacing w:line="240" w:lineRule="auto"/>
              <w:rPr>
                <w:rFonts w:ascii="Times New Roman" w:eastAsia="Times New Roman" w:hAnsi="Times New Roman" w:cs="Times New Roman"/>
                <w:sz w:val="20"/>
                <w:szCs w:val="20"/>
                <w:lang w:eastAsia="en-GB"/>
              </w:rPr>
            </w:pPr>
            <w:r w:rsidRPr="001F1CD8">
              <w:rPr>
                <w:sz w:val="20"/>
                <w:szCs w:val="20"/>
              </w:rPr>
              <w:t xml:space="preserve">Creation of version 1 </w:t>
            </w:r>
            <w:r w:rsidRPr="001F1CD8">
              <w:rPr>
                <w:rStyle w:val="normaltextrun"/>
                <w:position w:val="-1"/>
                <w:sz w:val="20"/>
                <w:szCs w:val="20"/>
                <w:lang w:val="en-US"/>
              </w:rPr>
              <w:t>[Group perspectives captured 2019]</w:t>
            </w:r>
          </w:p>
        </w:tc>
      </w:tr>
      <w:tr w:rsidR="000C5B17" w:rsidRPr="001F1CD8" w14:paraId="1B8B09D8" w14:textId="77777777" w:rsidTr="00826F7F">
        <w:trPr>
          <w:gridAfter w:val="1"/>
          <w:wAfter w:w="152" w:type="dxa"/>
        </w:trPr>
        <w:tc>
          <w:tcPr>
            <w:tcW w:w="1261" w:type="dxa"/>
            <w:shd w:val="clear" w:color="auto" w:fill="A00050" w:themeFill="text2"/>
          </w:tcPr>
          <w:p w14:paraId="3FC9E600" w14:textId="14E5FCCB" w:rsidR="000C5B17" w:rsidRPr="001F1CD8" w:rsidRDefault="000C5B17" w:rsidP="000C5B17">
            <w:pPr>
              <w:spacing w:line="240" w:lineRule="auto"/>
              <w:rPr>
                <w:rFonts w:ascii="Times New Roman" w:eastAsia="Times New Roman" w:hAnsi="Times New Roman" w:cs="Times New Roman"/>
                <w:sz w:val="20"/>
                <w:szCs w:val="20"/>
                <w:lang w:eastAsia="en-GB"/>
              </w:rPr>
            </w:pPr>
            <w:r w:rsidRPr="001F1CD8">
              <w:rPr>
                <w:rFonts w:eastAsia="SimSun" w:cs="Arial"/>
                <w:sz w:val="20"/>
                <w:szCs w:val="20"/>
              </w:rPr>
              <w:t>Nov 2021</w:t>
            </w:r>
          </w:p>
        </w:tc>
        <w:tc>
          <w:tcPr>
            <w:tcW w:w="992" w:type="dxa"/>
            <w:shd w:val="clear" w:color="auto" w:fill="A00050" w:themeFill="text2"/>
          </w:tcPr>
          <w:p w14:paraId="3F896E95" w14:textId="561FA287" w:rsidR="000C5B17" w:rsidRPr="001F1CD8" w:rsidRDefault="000C5B17" w:rsidP="000C5B17">
            <w:pPr>
              <w:spacing w:line="240" w:lineRule="auto"/>
              <w:rPr>
                <w:rFonts w:ascii="Times New Roman" w:eastAsia="Times New Roman" w:hAnsi="Times New Roman" w:cs="Times New Roman"/>
                <w:sz w:val="20"/>
                <w:szCs w:val="20"/>
                <w:lang w:eastAsia="en-GB"/>
              </w:rPr>
            </w:pPr>
            <w:r w:rsidRPr="001F1CD8">
              <w:rPr>
                <w:rFonts w:eastAsia="SimSun" w:cs="Arial"/>
                <w:sz w:val="20"/>
                <w:szCs w:val="20"/>
              </w:rPr>
              <w:t>2.0</w:t>
            </w:r>
          </w:p>
        </w:tc>
        <w:tc>
          <w:tcPr>
            <w:tcW w:w="6621" w:type="dxa"/>
            <w:shd w:val="clear" w:color="auto" w:fill="A00050" w:themeFill="text2"/>
          </w:tcPr>
          <w:p w14:paraId="16642924" w14:textId="23E222B8" w:rsidR="000C5B17" w:rsidRPr="001F1CD8" w:rsidRDefault="000C5B17" w:rsidP="000C5B17">
            <w:pPr>
              <w:spacing w:line="240" w:lineRule="auto"/>
              <w:rPr>
                <w:rFonts w:ascii="Times New Roman" w:eastAsia="Times New Roman" w:hAnsi="Times New Roman" w:cs="Times New Roman"/>
                <w:sz w:val="20"/>
                <w:szCs w:val="20"/>
                <w:lang w:eastAsia="en-GB"/>
              </w:rPr>
            </w:pPr>
            <w:r w:rsidRPr="001F1CD8">
              <w:rPr>
                <w:rFonts w:eastAsia="SimSun" w:cs="Arial"/>
                <w:sz w:val="20"/>
                <w:szCs w:val="20"/>
              </w:rPr>
              <w:t>Following Opportunity for review by whole Group – order of some content, clarifications and additions to represent the groups research avenues, highlighting issues around diagnosis and data coding.</w:t>
            </w:r>
          </w:p>
        </w:tc>
      </w:tr>
      <w:tr w:rsidR="00086B98" w:rsidRPr="001F1CD8" w14:paraId="10AF8799" w14:textId="77777777" w:rsidTr="00826F7F">
        <w:trPr>
          <w:gridAfter w:val="1"/>
          <w:wAfter w:w="152" w:type="dxa"/>
        </w:trPr>
        <w:tc>
          <w:tcPr>
            <w:tcW w:w="1261" w:type="dxa"/>
            <w:shd w:val="clear" w:color="auto" w:fill="A00050" w:themeFill="text2"/>
          </w:tcPr>
          <w:p w14:paraId="1FE20ABF" w14:textId="6071E1D6" w:rsidR="00086B98" w:rsidRPr="001F1CD8" w:rsidRDefault="009B037D" w:rsidP="000C5B17">
            <w:pPr>
              <w:spacing w:line="240" w:lineRule="auto"/>
              <w:rPr>
                <w:rFonts w:eastAsia="SimSun" w:cs="Arial"/>
                <w:sz w:val="20"/>
                <w:szCs w:val="20"/>
              </w:rPr>
            </w:pPr>
            <w:r>
              <w:rPr>
                <w:rFonts w:eastAsia="SimSun" w:cs="Arial"/>
                <w:sz w:val="20"/>
                <w:szCs w:val="20"/>
              </w:rPr>
              <w:t>Nov 2024</w:t>
            </w:r>
          </w:p>
        </w:tc>
        <w:tc>
          <w:tcPr>
            <w:tcW w:w="992" w:type="dxa"/>
            <w:shd w:val="clear" w:color="auto" w:fill="A00050" w:themeFill="text2"/>
          </w:tcPr>
          <w:p w14:paraId="3DC31023" w14:textId="5606B429" w:rsidR="00086B98" w:rsidRPr="001F1CD8" w:rsidRDefault="009B037D" w:rsidP="000C5B17">
            <w:pPr>
              <w:spacing w:line="240" w:lineRule="auto"/>
              <w:rPr>
                <w:rFonts w:eastAsia="SimSun" w:cs="Arial"/>
                <w:sz w:val="20"/>
                <w:szCs w:val="20"/>
              </w:rPr>
            </w:pPr>
            <w:r>
              <w:rPr>
                <w:rFonts w:eastAsia="SimSun" w:cs="Arial"/>
                <w:sz w:val="20"/>
                <w:szCs w:val="20"/>
              </w:rPr>
              <w:t>3.0</w:t>
            </w:r>
          </w:p>
        </w:tc>
        <w:tc>
          <w:tcPr>
            <w:tcW w:w="6621" w:type="dxa"/>
            <w:shd w:val="clear" w:color="auto" w:fill="A00050" w:themeFill="text2"/>
          </w:tcPr>
          <w:p w14:paraId="7F4EE4E1" w14:textId="38F1B5CD" w:rsidR="00086B98" w:rsidRPr="001F1CD8" w:rsidRDefault="00086B98" w:rsidP="000C5B17">
            <w:pPr>
              <w:spacing w:line="240" w:lineRule="auto"/>
              <w:rPr>
                <w:rFonts w:eastAsia="SimSun" w:cs="Arial"/>
                <w:sz w:val="20"/>
                <w:szCs w:val="20"/>
              </w:rPr>
            </w:pPr>
            <w:r w:rsidRPr="009B037D">
              <w:rPr>
                <w:rFonts w:eastAsia="SimSun" w:cs="Arial"/>
                <w:sz w:val="20"/>
                <w:szCs w:val="20"/>
              </w:rPr>
              <w:t>Revision by new membership of the Group, with a focus on different stages of disease course and a new prioritisation grid</w:t>
            </w:r>
          </w:p>
        </w:tc>
      </w:tr>
    </w:tbl>
    <w:p w14:paraId="67314A41" w14:textId="77777777" w:rsidR="000C5B17" w:rsidRDefault="000C5B17" w:rsidP="00612DF1">
      <w:pPr>
        <w:shd w:val="clear" w:color="auto" w:fill="FFFFFF"/>
        <w:spacing w:after="0" w:line="240" w:lineRule="auto"/>
        <w:rPr>
          <w:rFonts w:eastAsia="Times New Roman" w:cs="Arial"/>
          <w:color w:val="333333"/>
          <w:szCs w:val="24"/>
          <w:lang w:eastAsia="en-GB"/>
        </w:rPr>
      </w:pPr>
    </w:p>
    <w:p w14:paraId="0BF50C3F" w14:textId="77777777" w:rsidR="00612DF1" w:rsidRDefault="00612DF1" w:rsidP="00612DF1">
      <w:pPr>
        <w:shd w:val="clear" w:color="auto" w:fill="FFFFFF"/>
        <w:spacing w:after="0" w:line="240" w:lineRule="auto"/>
        <w:rPr>
          <w:rFonts w:eastAsia="Times New Roman" w:cs="Arial"/>
          <w:color w:val="333333"/>
          <w:szCs w:val="24"/>
          <w:lang w:eastAsia="en-GB"/>
        </w:rPr>
      </w:pPr>
      <w:r w:rsidRPr="00751FF5">
        <w:rPr>
          <w:rFonts w:eastAsia="Times New Roman" w:cs="Arial"/>
          <w:szCs w:val="24"/>
          <w:lang w:eastAsia="en-GB"/>
        </w:rPr>
        <w:t>Inflammatory arthritis is an umbrella term used for a group of arthritic conditions which cause pain, stiffness and damage to joints including </w:t>
      </w:r>
      <w:hyperlink r:id="rId12" w:tooltip="Rheumatoid arthritis" w:history="1">
        <w:r w:rsidRPr="00751FF5">
          <w:rPr>
            <w:rFonts w:eastAsia="Times New Roman" w:cs="Arial"/>
            <w:szCs w:val="24"/>
            <w:lang w:eastAsia="en-GB"/>
          </w:rPr>
          <w:t>rheumatoid arthritis</w:t>
        </w:r>
      </w:hyperlink>
      <w:r w:rsidRPr="00751FF5">
        <w:rPr>
          <w:rFonts w:eastAsia="Times New Roman" w:cs="Arial"/>
          <w:szCs w:val="24"/>
          <w:lang w:eastAsia="en-GB"/>
        </w:rPr>
        <w:t>, </w:t>
      </w:r>
      <w:hyperlink r:id="rId13" w:tooltip="Psoriatic arthritis" w:history="1">
        <w:r w:rsidRPr="00751FF5">
          <w:rPr>
            <w:rFonts w:eastAsia="Times New Roman" w:cs="Arial"/>
            <w:szCs w:val="24"/>
            <w:lang w:eastAsia="en-GB"/>
          </w:rPr>
          <w:t>psoriatic arthritis</w:t>
        </w:r>
      </w:hyperlink>
      <w:r w:rsidRPr="00751FF5">
        <w:rPr>
          <w:rFonts w:eastAsia="Times New Roman" w:cs="Arial"/>
          <w:szCs w:val="24"/>
          <w:lang w:eastAsia="en-GB"/>
        </w:rPr>
        <w:t> and </w:t>
      </w:r>
      <w:hyperlink r:id="rId14" w:tooltip="Ankylosing spondylitis" w:history="1">
        <w:r>
          <w:rPr>
            <w:rFonts w:eastAsia="Times New Roman" w:cs="Arial"/>
            <w:szCs w:val="24"/>
            <w:lang w:eastAsia="en-GB"/>
          </w:rPr>
          <w:t>axial</w:t>
        </w:r>
      </w:hyperlink>
      <w:r>
        <w:rPr>
          <w:rFonts w:eastAsia="Times New Roman" w:cs="Arial"/>
          <w:szCs w:val="24"/>
          <w:lang w:eastAsia="en-GB"/>
        </w:rPr>
        <w:t xml:space="preserve"> spondyloarthritis</w:t>
      </w:r>
      <w:r w:rsidRPr="00751FF5">
        <w:rPr>
          <w:rFonts w:eastAsia="Times New Roman" w:cs="Arial"/>
          <w:szCs w:val="24"/>
          <w:lang w:eastAsia="en-GB"/>
        </w:rPr>
        <w:t xml:space="preserve">. These conditions are caused when our immune system mistakenly attacks our joints, leaving them inflamed and painful. Other body systems and organs can also be attacked, which is what makes these conditions complex and harder to understand.  Treatment responses and long-term management of these conditions vary from person to person. Sometimes several therapies need to be tried before symptoms are relieved. </w:t>
      </w:r>
      <w:r w:rsidRPr="00AE0BD9">
        <w:rPr>
          <w:rFonts w:eastAsia="Times New Roman" w:cs="Arial"/>
          <w:szCs w:val="24"/>
          <w:lang w:eastAsia="en-GB"/>
        </w:rPr>
        <w:t>Different types of inflammatory arthritis have different needs</w:t>
      </w:r>
      <w:r>
        <w:rPr>
          <w:rFonts w:eastAsia="Times New Roman" w:cs="Arial"/>
          <w:szCs w:val="24"/>
          <w:lang w:eastAsia="en-GB"/>
        </w:rPr>
        <w:t xml:space="preserve">. </w:t>
      </w:r>
      <w:r w:rsidRPr="00751FF5">
        <w:rPr>
          <w:rFonts w:eastAsia="Times New Roman" w:cs="Arial"/>
          <w:szCs w:val="24"/>
          <w:lang w:eastAsia="en-GB"/>
        </w:rPr>
        <w:t>We seek a future where people with inflammatory arthritis have access to more personalised and effective treatments at all stages of their condition</w:t>
      </w:r>
      <w:r w:rsidRPr="00AB78BC">
        <w:rPr>
          <w:rFonts w:eastAsia="Times New Roman" w:cs="Arial"/>
          <w:color w:val="333333"/>
          <w:szCs w:val="24"/>
          <w:lang w:eastAsia="en-GB"/>
        </w:rPr>
        <w:t>.</w:t>
      </w:r>
    </w:p>
    <w:p w14:paraId="557641DA" w14:textId="2E3B715F" w:rsidR="00545D6E" w:rsidRPr="00AD5642" w:rsidRDefault="00545D6E" w:rsidP="00AD5642">
      <w:pPr>
        <w:pStyle w:val="Heading1"/>
      </w:pPr>
      <w:r w:rsidRPr="00AD5642">
        <w:t>Sha</w:t>
      </w:r>
      <w:r w:rsidR="00AD5642">
        <w:t>r</w:t>
      </w:r>
      <w:r w:rsidRPr="00AD5642">
        <w:t>ed stages of disease</w:t>
      </w:r>
    </w:p>
    <w:p w14:paraId="22960BAB" w14:textId="77777777" w:rsidR="00545D6E" w:rsidRPr="00071FCA" w:rsidRDefault="00545D6E" w:rsidP="00545D6E">
      <w:pPr>
        <w:shd w:val="clear" w:color="auto" w:fill="FFFFFF"/>
        <w:spacing w:after="0" w:line="240" w:lineRule="auto"/>
        <w:rPr>
          <w:rStyle w:val="normaltextrun"/>
          <w:bCs/>
          <w:position w:val="-1"/>
          <w:szCs w:val="24"/>
        </w:rPr>
      </w:pPr>
      <w:r w:rsidRPr="00071FCA">
        <w:rPr>
          <w:rStyle w:val="normaltextrun"/>
          <w:bCs/>
          <w:position w:val="-1"/>
          <w:szCs w:val="24"/>
        </w:rPr>
        <w:t>Although each type of inflammatory arthritis has different underlying biology, there are common stages of disease that are shared across the different conditions</w:t>
      </w:r>
      <w:r>
        <w:rPr>
          <w:rStyle w:val="normaltextrun"/>
          <w:bCs/>
          <w:position w:val="-1"/>
          <w:szCs w:val="24"/>
        </w:rPr>
        <w:t>.</w:t>
      </w:r>
    </w:p>
    <w:p w14:paraId="714A68A0" w14:textId="77777777" w:rsidR="00545D6E" w:rsidRPr="00071FCA" w:rsidRDefault="00545D6E" w:rsidP="00545D6E">
      <w:pPr>
        <w:pStyle w:val="ListParagraph"/>
        <w:numPr>
          <w:ilvl w:val="0"/>
          <w:numId w:val="31"/>
        </w:numPr>
        <w:shd w:val="clear" w:color="auto" w:fill="FFFFFF"/>
        <w:spacing w:after="0" w:line="240" w:lineRule="auto"/>
        <w:rPr>
          <w:rStyle w:val="normaltextrun"/>
          <w:rFonts w:cs="Arial"/>
          <w:bCs/>
          <w:color w:val="323232" w:themeColor="text1"/>
          <w:position w:val="-1"/>
          <w:szCs w:val="24"/>
        </w:rPr>
      </w:pPr>
      <w:r w:rsidRPr="00071FCA">
        <w:rPr>
          <w:rStyle w:val="normaltextrun"/>
          <w:rFonts w:cs="Arial"/>
          <w:b/>
          <w:bCs/>
          <w:color w:val="323232" w:themeColor="text1"/>
          <w:position w:val="-1"/>
          <w:szCs w:val="24"/>
        </w:rPr>
        <w:t>At risk</w:t>
      </w:r>
      <w:r w:rsidRPr="00071FCA">
        <w:rPr>
          <w:rStyle w:val="normaltextrun"/>
          <w:rFonts w:cs="Arial"/>
          <w:bCs/>
          <w:color w:val="323232" w:themeColor="text1"/>
          <w:position w:val="-1"/>
          <w:szCs w:val="24"/>
        </w:rPr>
        <w:t xml:space="preserve"> – people who do not have inflammatory arthritis, but who are at increased risk of developing this in the future. This can be due to genetic background or exposure to environmental risk factors (for example, smoking and rheumatoid arthritis)</w:t>
      </w:r>
      <w:r>
        <w:rPr>
          <w:rStyle w:val="normaltextrun"/>
          <w:bCs/>
          <w:position w:val="-1"/>
          <w:szCs w:val="24"/>
        </w:rPr>
        <w:t>.</w:t>
      </w:r>
    </w:p>
    <w:p w14:paraId="4E9CA33B" w14:textId="77777777" w:rsidR="00545D6E" w:rsidRPr="00071FCA" w:rsidRDefault="00545D6E" w:rsidP="00545D6E">
      <w:pPr>
        <w:pStyle w:val="ListParagraph"/>
        <w:numPr>
          <w:ilvl w:val="0"/>
          <w:numId w:val="31"/>
        </w:numPr>
        <w:shd w:val="clear" w:color="auto" w:fill="FFFFFF"/>
        <w:spacing w:after="0" w:line="240" w:lineRule="auto"/>
        <w:rPr>
          <w:rStyle w:val="normaltextrun"/>
          <w:rFonts w:cs="Arial"/>
          <w:bCs/>
          <w:color w:val="323232" w:themeColor="text1"/>
          <w:position w:val="-1"/>
          <w:szCs w:val="24"/>
        </w:rPr>
      </w:pPr>
      <w:r w:rsidRPr="00071FCA">
        <w:rPr>
          <w:rStyle w:val="normaltextrun"/>
          <w:rFonts w:cs="Arial"/>
          <w:b/>
          <w:bCs/>
          <w:color w:val="323232" w:themeColor="text1"/>
          <w:position w:val="-1"/>
          <w:szCs w:val="24"/>
        </w:rPr>
        <w:t>Early disease</w:t>
      </w:r>
      <w:r w:rsidRPr="00071FCA">
        <w:rPr>
          <w:rStyle w:val="normaltextrun"/>
          <w:rFonts w:cs="Arial"/>
          <w:bCs/>
          <w:color w:val="323232" w:themeColor="text1"/>
          <w:position w:val="-1"/>
          <w:szCs w:val="24"/>
        </w:rPr>
        <w:t xml:space="preserve"> – people w</w:t>
      </w:r>
      <w:r>
        <w:rPr>
          <w:rStyle w:val="normaltextrun"/>
          <w:bCs/>
          <w:position w:val="-1"/>
          <w:szCs w:val="24"/>
        </w:rPr>
        <w:t>ithin the first few months of developing an</w:t>
      </w:r>
      <w:r w:rsidRPr="00071FCA">
        <w:rPr>
          <w:rStyle w:val="normaltextrun"/>
          <w:rFonts w:cs="Arial"/>
          <w:bCs/>
          <w:color w:val="323232" w:themeColor="text1"/>
          <w:position w:val="-1"/>
          <w:szCs w:val="24"/>
        </w:rPr>
        <w:t xml:space="preserve"> </w:t>
      </w:r>
      <w:r>
        <w:rPr>
          <w:rStyle w:val="normaltextrun"/>
          <w:bCs/>
          <w:position w:val="-1"/>
          <w:szCs w:val="24"/>
        </w:rPr>
        <w:t>inflammatory arthritis.</w:t>
      </w:r>
    </w:p>
    <w:p w14:paraId="6A2EF7DB" w14:textId="77777777" w:rsidR="00545D6E" w:rsidRDefault="00545D6E" w:rsidP="00545D6E">
      <w:pPr>
        <w:pStyle w:val="ListParagraph"/>
        <w:numPr>
          <w:ilvl w:val="0"/>
          <w:numId w:val="31"/>
        </w:numPr>
        <w:shd w:val="clear" w:color="auto" w:fill="FFFFFF"/>
        <w:spacing w:after="0" w:line="240" w:lineRule="auto"/>
        <w:rPr>
          <w:rStyle w:val="normaltextrun"/>
          <w:rFonts w:cs="Arial"/>
          <w:bCs/>
          <w:color w:val="323232" w:themeColor="text1"/>
          <w:position w:val="-1"/>
          <w:szCs w:val="24"/>
        </w:rPr>
      </w:pPr>
      <w:r w:rsidRPr="00071FCA">
        <w:rPr>
          <w:rStyle w:val="normaltextrun"/>
          <w:rFonts w:cs="Arial"/>
          <w:b/>
          <w:bCs/>
          <w:color w:val="323232" w:themeColor="text1"/>
          <w:position w:val="-1"/>
          <w:szCs w:val="24"/>
        </w:rPr>
        <w:t>Flare/remission</w:t>
      </w:r>
      <w:r w:rsidRPr="00071FCA">
        <w:rPr>
          <w:rStyle w:val="normaltextrun"/>
          <w:rFonts w:cs="Arial"/>
          <w:bCs/>
          <w:color w:val="323232" w:themeColor="text1"/>
          <w:position w:val="-1"/>
          <w:szCs w:val="24"/>
        </w:rPr>
        <w:t xml:space="preserve"> – people with established disease characterised </w:t>
      </w:r>
      <w:r>
        <w:rPr>
          <w:rStyle w:val="normaltextrun"/>
          <w:bCs/>
          <w:position w:val="-1"/>
          <w:szCs w:val="24"/>
        </w:rPr>
        <w:t>by varying degrees of instability between good disease control (remission) and active disease (flare).</w:t>
      </w:r>
    </w:p>
    <w:p w14:paraId="26E77C34" w14:textId="77777777" w:rsidR="00545D6E" w:rsidRDefault="00545D6E" w:rsidP="00545D6E">
      <w:pPr>
        <w:pStyle w:val="ListParagraph"/>
        <w:numPr>
          <w:ilvl w:val="0"/>
          <w:numId w:val="31"/>
        </w:numPr>
        <w:shd w:val="clear" w:color="auto" w:fill="FFFFFF"/>
        <w:spacing w:after="0" w:line="240" w:lineRule="auto"/>
        <w:rPr>
          <w:rStyle w:val="normaltextrun"/>
          <w:rFonts w:cs="Arial"/>
          <w:bCs/>
          <w:color w:val="323232" w:themeColor="text1"/>
          <w:position w:val="-1"/>
          <w:szCs w:val="24"/>
        </w:rPr>
      </w:pPr>
      <w:r>
        <w:rPr>
          <w:rStyle w:val="normaltextrun"/>
          <w:b/>
          <w:bCs/>
          <w:position w:val="-1"/>
          <w:szCs w:val="24"/>
        </w:rPr>
        <w:t>Refractory disease</w:t>
      </w:r>
      <w:r>
        <w:rPr>
          <w:rStyle w:val="normaltextrun"/>
          <w:bCs/>
          <w:position w:val="-1"/>
          <w:szCs w:val="24"/>
        </w:rPr>
        <w:t xml:space="preserve"> – a subset of people with established disease where multiple different therapies fail to control disease symptoms and/or inflammation.</w:t>
      </w:r>
    </w:p>
    <w:p w14:paraId="1994A318" w14:textId="77777777" w:rsidR="00545D6E" w:rsidRPr="00071FCA" w:rsidRDefault="00545D6E" w:rsidP="00545D6E">
      <w:pPr>
        <w:pStyle w:val="ListParagraph"/>
        <w:numPr>
          <w:ilvl w:val="0"/>
          <w:numId w:val="31"/>
        </w:numPr>
        <w:shd w:val="clear" w:color="auto" w:fill="FFFFFF"/>
        <w:spacing w:after="0" w:line="240" w:lineRule="auto"/>
        <w:rPr>
          <w:rStyle w:val="normaltextrun"/>
          <w:rFonts w:cs="Arial"/>
          <w:bCs/>
          <w:color w:val="323232" w:themeColor="text1"/>
          <w:position w:val="-1"/>
          <w:szCs w:val="24"/>
        </w:rPr>
      </w:pPr>
      <w:r w:rsidRPr="0093706A">
        <w:rPr>
          <w:rStyle w:val="normaltextrun"/>
          <w:rFonts w:cs="Arial"/>
          <w:b/>
          <w:bCs/>
          <w:color w:val="323232" w:themeColor="text1"/>
          <w:position w:val="-1"/>
          <w:szCs w:val="24"/>
        </w:rPr>
        <w:t>Drug-</w:t>
      </w:r>
      <w:r w:rsidRPr="00071FCA">
        <w:rPr>
          <w:rStyle w:val="normaltextrun"/>
          <w:rFonts w:cs="Arial"/>
          <w:b/>
          <w:bCs/>
          <w:color w:val="323232" w:themeColor="text1"/>
          <w:position w:val="-1"/>
          <w:szCs w:val="24"/>
        </w:rPr>
        <w:t>free remission and cure</w:t>
      </w:r>
      <w:r>
        <w:rPr>
          <w:rStyle w:val="normaltextrun"/>
          <w:bCs/>
          <w:position w:val="-1"/>
          <w:szCs w:val="24"/>
        </w:rPr>
        <w:t xml:space="preserve"> – people with established disease in long-lasting remission who successfully reduce and stop their treatment, including novel future treatments that could enhance this.</w:t>
      </w:r>
    </w:p>
    <w:p w14:paraId="76419F24" w14:textId="77777777" w:rsidR="00545D6E" w:rsidRPr="00071FCA" w:rsidRDefault="00545D6E" w:rsidP="00545D6E">
      <w:pPr>
        <w:shd w:val="clear" w:color="auto" w:fill="FFFFFF"/>
        <w:spacing w:after="0" w:line="240" w:lineRule="auto"/>
        <w:rPr>
          <w:rStyle w:val="normaltextrun"/>
          <w:bCs/>
          <w:position w:val="-1"/>
          <w:szCs w:val="24"/>
        </w:rPr>
      </w:pPr>
    </w:p>
    <w:p w14:paraId="1606C26D" w14:textId="77777777" w:rsidR="00545D6E" w:rsidRPr="00AD5642" w:rsidRDefault="00545D6E" w:rsidP="00AD5642">
      <w:pPr>
        <w:pStyle w:val="Heading1"/>
      </w:pPr>
      <w:r w:rsidRPr="00AD5642">
        <w:lastRenderedPageBreak/>
        <w:t>Research themes</w:t>
      </w:r>
    </w:p>
    <w:p w14:paraId="4D79BF0B" w14:textId="77777777" w:rsidR="00545D6E" w:rsidRDefault="00545D6E" w:rsidP="00545D6E">
      <w:pPr>
        <w:pStyle w:val="paragraph"/>
        <w:spacing w:after="0"/>
        <w:textAlignment w:val="baseline"/>
        <w:rPr>
          <w:rFonts w:ascii="Arial" w:eastAsiaTheme="majorEastAsia" w:hAnsi="Arial" w:cs="Arial"/>
          <w:color w:val="323232" w:themeColor="text1"/>
        </w:rPr>
      </w:pPr>
      <w:r>
        <w:rPr>
          <w:rFonts w:ascii="Arial" w:eastAsiaTheme="majorEastAsia" w:hAnsi="Arial" w:cs="Arial"/>
          <w:color w:val="323232" w:themeColor="text1"/>
        </w:rPr>
        <w:t>Through group discussion, we identified eight themes that highlight unmet need and opportunities for further research in inflammatory arthritis:</w:t>
      </w:r>
    </w:p>
    <w:p w14:paraId="52A2EE99"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i/>
        </w:rPr>
      </w:pPr>
      <w:r w:rsidRPr="00071FCA">
        <w:rPr>
          <w:rFonts w:ascii="Arial" w:eastAsiaTheme="majorEastAsia" w:hAnsi="Arial" w:cs="Arial"/>
          <w:b/>
          <w:color w:val="323232" w:themeColor="text1"/>
        </w:rPr>
        <w:t>Prediction and prognosis</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we better predict disease progression and response to treatment?</w:t>
      </w:r>
    </w:p>
    <w:p w14:paraId="4FA8491C"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rPr>
      </w:pPr>
      <w:r w:rsidRPr="00071FCA">
        <w:rPr>
          <w:rFonts w:ascii="Arial" w:eastAsiaTheme="majorEastAsia" w:hAnsi="Arial" w:cs="Arial"/>
          <w:b/>
          <w:color w:val="323232" w:themeColor="text1"/>
        </w:rPr>
        <w:t>Understanding biology</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we better understand the biological mechanisms that trigger and perpetuate inflammatory arthritis?</w:t>
      </w:r>
    </w:p>
    <w:p w14:paraId="060995BC"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i/>
        </w:rPr>
      </w:pPr>
      <w:r w:rsidRPr="00071FCA">
        <w:rPr>
          <w:rFonts w:ascii="Arial" w:hAnsi="Arial" w:cs="Arial"/>
          <w:b/>
        </w:rPr>
        <w:t>Monitoring disease activity</w:t>
      </w:r>
      <w:r>
        <w:rPr>
          <w:rFonts w:ascii="Arial" w:hAnsi="Arial" w:cs="Arial"/>
        </w:rPr>
        <w:t xml:space="preserve"> – </w:t>
      </w:r>
      <w:r w:rsidRPr="00071FCA">
        <w:rPr>
          <w:rFonts w:ascii="Arial" w:hAnsi="Arial" w:cs="Arial"/>
          <w:i/>
        </w:rPr>
        <w:t>how can we better monitor disease activity to guide clinical management?</w:t>
      </w:r>
    </w:p>
    <w:p w14:paraId="38C2099D"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i/>
        </w:rPr>
      </w:pPr>
      <w:r w:rsidRPr="00071FCA">
        <w:rPr>
          <w:rFonts w:ascii="Arial" w:eastAsiaTheme="majorEastAsia" w:hAnsi="Arial" w:cs="Arial"/>
          <w:b/>
          <w:color w:val="323232" w:themeColor="text1"/>
        </w:rPr>
        <w:t>Novel therapeutics</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new drugs be developed and used to treat inflammatory arthritis?</w:t>
      </w:r>
    </w:p>
    <w:p w14:paraId="06F7AE58"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i/>
        </w:rPr>
      </w:pPr>
      <w:r w:rsidRPr="00071FCA">
        <w:rPr>
          <w:rFonts w:ascii="Arial" w:eastAsiaTheme="majorEastAsia" w:hAnsi="Arial" w:cs="Arial"/>
          <w:b/>
          <w:color w:val="323232" w:themeColor="text1"/>
        </w:rPr>
        <w:t>Optimising therapy</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existing drugs be better used to treat inflammatory arthritis?</w:t>
      </w:r>
    </w:p>
    <w:p w14:paraId="66E8256E"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rPr>
      </w:pPr>
      <w:r w:rsidRPr="00071FCA">
        <w:rPr>
          <w:rFonts w:ascii="Arial" w:eastAsiaTheme="majorEastAsia" w:hAnsi="Arial" w:cs="Arial"/>
          <w:b/>
          <w:color w:val="323232" w:themeColor="text1"/>
        </w:rPr>
        <w:t>Non-pharmacological approaches</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non-drug interventions be developed and used to treat and manage inflammatory arthritis?</w:t>
      </w:r>
    </w:p>
    <w:p w14:paraId="72F0E764"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i/>
        </w:rPr>
      </w:pPr>
      <w:r w:rsidRPr="00071FCA">
        <w:rPr>
          <w:rFonts w:ascii="Arial" w:eastAsiaTheme="majorEastAsia" w:hAnsi="Arial" w:cs="Arial"/>
          <w:b/>
          <w:color w:val="323232" w:themeColor="text1"/>
        </w:rPr>
        <w:t>Comorbidities</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comorbidities affect inflammatory arthritis, and vice versa?</w:t>
      </w:r>
    </w:p>
    <w:p w14:paraId="1EE9DFE4" w14:textId="77777777" w:rsidR="00545D6E" w:rsidRPr="00071FCA" w:rsidRDefault="00545D6E" w:rsidP="00545D6E">
      <w:pPr>
        <w:pStyle w:val="paragraph"/>
        <w:numPr>
          <w:ilvl w:val="0"/>
          <w:numId w:val="32"/>
        </w:numPr>
        <w:spacing w:before="0" w:beforeAutospacing="0" w:after="0" w:afterAutospacing="0"/>
        <w:textAlignment w:val="baseline"/>
        <w:rPr>
          <w:rFonts w:ascii="Arial" w:hAnsi="Arial" w:cs="Arial"/>
          <w:i/>
        </w:rPr>
      </w:pPr>
      <w:r w:rsidRPr="00071FCA">
        <w:rPr>
          <w:rFonts w:ascii="Arial" w:eastAsiaTheme="majorEastAsia" w:hAnsi="Arial" w:cs="Arial"/>
          <w:b/>
          <w:color w:val="323232" w:themeColor="text1"/>
        </w:rPr>
        <w:t>Patient and societal impact</w:t>
      </w:r>
      <w:r>
        <w:rPr>
          <w:rFonts w:ascii="Arial" w:eastAsiaTheme="majorEastAsia" w:hAnsi="Arial" w:cs="Arial"/>
          <w:color w:val="323232" w:themeColor="text1"/>
        </w:rPr>
        <w:t xml:space="preserve"> – </w:t>
      </w:r>
      <w:r w:rsidRPr="00071FCA">
        <w:rPr>
          <w:rFonts w:ascii="Arial" w:eastAsiaTheme="majorEastAsia" w:hAnsi="Arial" w:cs="Arial"/>
          <w:i/>
          <w:color w:val="323232" w:themeColor="text1"/>
        </w:rPr>
        <w:t>how can we minimise the impact of inflammatory arthritis on patients</w:t>
      </w:r>
      <w:r>
        <w:rPr>
          <w:rFonts w:ascii="Arial" w:eastAsiaTheme="majorEastAsia" w:hAnsi="Arial" w:cs="Arial"/>
          <w:i/>
          <w:color w:val="323232" w:themeColor="text1"/>
        </w:rPr>
        <w:t>’</w:t>
      </w:r>
      <w:r w:rsidRPr="00071FCA">
        <w:rPr>
          <w:rFonts w:ascii="Arial" w:eastAsiaTheme="majorEastAsia" w:hAnsi="Arial" w:cs="Arial"/>
          <w:i/>
          <w:color w:val="323232" w:themeColor="text1"/>
        </w:rPr>
        <w:t xml:space="preserve"> lives and wider society?</w:t>
      </w:r>
    </w:p>
    <w:p w14:paraId="41D76DAE" w14:textId="77777777" w:rsidR="00545D6E" w:rsidRDefault="00545D6E" w:rsidP="00545D6E">
      <w:pPr>
        <w:pStyle w:val="paragraph"/>
        <w:spacing w:after="0"/>
        <w:textAlignment w:val="baseline"/>
        <w:rPr>
          <w:rFonts w:ascii="Arial" w:hAnsi="Arial" w:cs="Arial"/>
        </w:rPr>
      </w:pPr>
      <w:r>
        <w:rPr>
          <w:rFonts w:ascii="Arial" w:hAnsi="Arial" w:cs="Arial"/>
        </w:rPr>
        <w:t>In addition to these research themes, the Group identified three key overarching principles:</w:t>
      </w:r>
    </w:p>
    <w:p w14:paraId="00977678" w14:textId="77777777" w:rsidR="00545D6E" w:rsidRDefault="00545D6E" w:rsidP="00545D6E">
      <w:pPr>
        <w:pStyle w:val="paragraph"/>
        <w:numPr>
          <w:ilvl w:val="0"/>
          <w:numId w:val="34"/>
        </w:numPr>
        <w:spacing w:before="0" w:beforeAutospacing="0" w:after="0" w:afterAutospacing="0"/>
        <w:textAlignment w:val="baseline"/>
        <w:rPr>
          <w:rFonts w:ascii="Arial" w:hAnsi="Arial" w:cs="Arial"/>
        </w:rPr>
      </w:pPr>
      <w:r>
        <w:rPr>
          <w:rFonts w:ascii="Arial" w:hAnsi="Arial" w:cs="Arial"/>
        </w:rPr>
        <w:t xml:space="preserve">Research should strive to </w:t>
      </w:r>
      <w:r w:rsidRPr="00071FCA">
        <w:rPr>
          <w:rFonts w:ascii="Arial" w:hAnsi="Arial" w:cs="Arial"/>
          <w:b/>
        </w:rPr>
        <w:t>minimise health inequality</w:t>
      </w:r>
      <w:r>
        <w:rPr>
          <w:rFonts w:ascii="Arial" w:hAnsi="Arial" w:cs="Arial"/>
        </w:rPr>
        <w:t xml:space="preserve"> and be </w:t>
      </w:r>
      <w:r w:rsidRPr="00071FCA">
        <w:rPr>
          <w:rFonts w:ascii="Arial" w:hAnsi="Arial" w:cs="Arial"/>
          <w:b/>
        </w:rPr>
        <w:t>inclusive and accessible to all</w:t>
      </w:r>
    </w:p>
    <w:p w14:paraId="4DA88D4B" w14:textId="77777777" w:rsidR="00545D6E" w:rsidRDefault="00545D6E" w:rsidP="00545D6E">
      <w:pPr>
        <w:pStyle w:val="paragraph"/>
        <w:numPr>
          <w:ilvl w:val="0"/>
          <w:numId w:val="34"/>
        </w:numPr>
        <w:spacing w:before="0" w:beforeAutospacing="0" w:after="0" w:afterAutospacing="0"/>
        <w:textAlignment w:val="baseline"/>
        <w:rPr>
          <w:rFonts w:ascii="Arial" w:hAnsi="Arial" w:cs="Arial"/>
        </w:rPr>
      </w:pPr>
      <w:r>
        <w:rPr>
          <w:rFonts w:ascii="Arial" w:hAnsi="Arial" w:cs="Arial"/>
        </w:rPr>
        <w:t xml:space="preserve">Research should be conducted in </w:t>
      </w:r>
      <w:r w:rsidRPr="00071FCA">
        <w:rPr>
          <w:rFonts w:ascii="Arial" w:hAnsi="Arial" w:cs="Arial"/>
          <w:b/>
        </w:rPr>
        <w:t>partnership with patients</w:t>
      </w:r>
    </w:p>
    <w:p w14:paraId="56415CD3" w14:textId="77777777" w:rsidR="00545D6E" w:rsidRPr="00071FCA" w:rsidRDefault="00545D6E" w:rsidP="00545D6E">
      <w:pPr>
        <w:pStyle w:val="paragraph"/>
        <w:numPr>
          <w:ilvl w:val="0"/>
          <w:numId w:val="34"/>
        </w:numPr>
        <w:spacing w:before="0" w:beforeAutospacing="0" w:after="0" w:afterAutospacing="0"/>
        <w:textAlignment w:val="baseline"/>
        <w:rPr>
          <w:rFonts w:ascii="Arial" w:hAnsi="Arial" w:cs="Arial"/>
        </w:rPr>
      </w:pPr>
      <w:r>
        <w:rPr>
          <w:rFonts w:ascii="Arial" w:hAnsi="Arial" w:cs="Arial"/>
        </w:rPr>
        <w:t xml:space="preserve">Opportunities for </w:t>
      </w:r>
      <w:r w:rsidRPr="00071FCA">
        <w:rPr>
          <w:rFonts w:ascii="Arial" w:hAnsi="Arial" w:cs="Arial"/>
          <w:b/>
        </w:rPr>
        <w:t>research training and support</w:t>
      </w:r>
      <w:r>
        <w:rPr>
          <w:rFonts w:ascii="Arial" w:hAnsi="Arial" w:cs="Arial"/>
        </w:rPr>
        <w:t xml:space="preserve"> are vital for academic career development and maintaining research pipelines</w:t>
      </w:r>
    </w:p>
    <w:p w14:paraId="2EE987C6" w14:textId="77777777" w:rsidR="00545D6E" w:rsidRPr="00AD5642" w:rsidRDefault="00545D6E" w:rsidP="00AD5642">
      <w:pPr>
        <w:pStyle w:val="Heading1"/>
      </w:pPr>
      <w:r w:rsidRPr="00AD5642">
        <w:t>Research gaps and opportunities</w:t>
      </w:r>
    </w:p>
    <w:p w14:paraId="3DA066EC" w14:textId="3302567F" w:rsidR="00545D6E" w:rsidRDefault="00545D6E" w:rsidP="00C126C2">
      <w:pPr>
        <w:pStyle w:val="paragraph"/>
        <w:textAlignment w:val="baseline"/>
        <w:rPr>
          <w:rFonts w:ascii="Arial" w:hAnsi="Arial" w:cs="Arial"/>
        </w:rPr>
      </w:pPr>
      <w:r>
        <w:rPr>
          <w:rFonts w:ascii="Arial" w:hAnsi="Arial" w:cs="Arial"/>
        </w:rPr>
        <w:t xml:space="preserve">By combining disease stages with research themes, the Group created a grid that was populated with potential research questions and unmet needs. It should be stressed that these questions/needs are for illustrative purposes </w:t>
      </w:r>
      <w:proofErr w:type="gramStart"/>
      <w:r>
        <w:rPr>
          <w:rFonts w:ascii="Arial" w:hAnsi="Arial" w:cs="Arial"/>
        </w:rPr>
        <w:t>only, and</w:t>
      </w:r>
      <w:proofErr w:type="gramEnd"/>
      <w:r>
        <w:rPr>
          <w:rFonts w:ascii="Arial" w:hAnsi="Arial" w:cs="Arial"/>
        </w:rPr>
        <w:t xml:space="preserve"> are not exhaustive nor necessarily reflective of the </w:t>
      </w:r>
      <w:r w:rsidR="003462E9">
        <w:rPr>
          <w:rFonts w:ascii="Arial" w:hAnsi="Arial" w:cs="Arial"/>
        </w:rPr>
        <w:t xml:space="preserve">fullest </w:t>
      </w:r>
      <w:r>
        <w:rPr>
          <w:rFonts w:ascii="Arial" w:hAnsi="Arial" w:cs="Arial"/>
        </w:rPr>
        <w:t>scope of potential research opportunity in each domain.</w:t>
      </w:r>
    </w:p>
    <w:p w14:paraId="0DD235C6" w14:textId="77777777" w:rsidR="00545D6E" w:rsidRDefault="00545D6E" w:rsidP="00545D6E">
      <w:pPr>
        <w:pStyle w:val="paragraph"/>
        <w:spacing w:after="0"/>
        <w:textAlignment w:val="baseline"/>
        <w:rPr>
          <w:rFonts w:ascii="Arial" w:hAnsi="Arial" w:cs="Arial"/>
        </w:rPr>
      </w:pPr>
      <w:r>
        <w:rPr>
          <w:rFonts w:ascii="Arial" w:hAnsi="Arial" w:cs="Arial"/>
        </w:rPr>
        <w:t>Finally, an anonymous ballot of Group members was performed to prioritise areas of greatest research opportunity and need. Members were allocated 10 votes each, and asked to vote for cells within the grid based on:</w:t>
      </w:r>
    </w:p>
    <w:p w14:paraId="5465A520" w14:textId="77777777" w:rsidR="00545D6E" w:rsidRPr="00071FCA" w:rsidRDefault="00545D6E" w:rsidP="00545D6E">
      <w:pPr>
        <w:pStyle w:val="paragraph"/>
        <w:numPr>
          <w:ilvl w:val="0"/>
          <w:numId w:val="33"/>
        </w:numPr>
        <w:spacing w:before="0" w:beforeAutospacing="0" w:after="0" w:afterAutospacing="0"/>
        <w:textAlignment w:val="baseline"/>
        <w:rPr>
          <w:rFonts w:ascii="Arial" w:hAnsi="Arial" w:cs="Arial"/>
          <w:i/>
        </w:rPr>
      </w:pPr>
      <w:r w:rsidRPr="00071FCA">
        <w:rPr>
          <w:rFonts w:ascii="Arial" w:hAnsi="Arial" w:cs="Arial"/>
          <w:b/>
        </w:rPr>
        <w:t>Potential impact</w:t>
      </w:r>
      <w:r>
        <w:rPr>
          <w:rFonts w:ascii="Arial" w:hAnsi="Arial" w:cs="Arial"/>
        </w:rPr>
        <w:t xml:space="preserve"> </w:t>
      </w:r>
      <w:r w:rsidRPr="00CF0595">
        <w:rPr>
          <w:rFonts w:ascii="Arial" w:hAnsi="Arial" w:cs="Arial"/>
        </w:rPr>
        <w:t>–</w:t>
      </w:r>
      <w:r>
        <w:rPr>
          <w:rFonts w:ascii="Arial" w:hAnsi="Arial" w:cs="Arial"/>
          <w:i/>
        </w:rPr>
        <w:t xml:space="preserve"> the </w:t>
      </w:r>
      <w:r w:rsidRPr="00071FCA">
        <w:rPr>
          <w:rFonts w:ascii="Arial" w:hAnsi="Arial" w:cs="Arial"/>
          <w:i/>
        </w:rPr>
        <w:t>potential for transformative impact for benefits of patients, healthcare providers, society and/or advancing scientific knowledge</w:t>
      </w:r>
    </w:p>
    <w:p w14:paraId="5A7C9F4E" w14:textId="77777777" w:rsidR="00545D6E" w:rsidRPr="00071FCA" w:rsidRDefault="00545D6E" w:rsidP="00545D6E">
      <w:pPr>
        <w:pStyle w:val="paragraph"/>
        <w:numPr>
          <w:ilvl w:val="0"/>
          <w:numId w:val="33"/>
        </w:numPr>
        <w:spacing w:before="0" w:beforeAutospacing="0" w:after="0" w:afterAutospacing="0"/>
        <w:textAlignment w:val="baseline"/>
        <w:rPr>
          <w:rFonts w:ascii="Arial" w:hAnsi="Arial" w:cs="Arial"/>
          <w:i/>
        </w:rPr>
      </w:pPr>
      <w:r w:rsidRPr="00071FCA">
        <w:rPr>
          <w:rFonts w:ascii="Arial" w:hAnsi="Arial" w:cs="Arial"/>
          <w:b/>
        </w:rPr>
        <w:t>Unmet need</w:t>
      </w:r>
      <w:r>
        <w:rPr>
          <w:rFonts w:ascii="Arial" w:hAnsi="Arial" w:cs="Arial"/>
        </w:rPr>
        <w:t xml:space="preserve"> </w:t>
      </w:r>
      <w:r w:rsidRPr="00CF0595">
        <w:rPr>
          <w:rFonts w:ascii="Arial" w:hAnsi="Arial" w:cs="Arial"/>
        </w:rPr>
        <w:t>–</w:t>
      </w:r>
      <w:r>
        <w:rPr>
          <w:rFonts w:ascii="Arial" w:hAnsi="Arial" w:cs="Arial"/>
          <w:i/>
        </w:rPr>
        <w:t xml:space="preserve"> </w:t>
      </w:r>
      <w:r w:rsidRPr="00071FCA">
        <w:rPr>
          <w:rFonts w:ascii="Arial" w:hAnsi="Arial" w:cs="Arial"/>
          <w:i/>
        </w:rPr>
        <w:t>the extent to which this is already addressed by previous or ongoing research</w:t>
      </w:r>
    </w:p>
    <w:p w14:paraId="79F855A3" w14:textId="77777777" w:rsidR="00545D6E" w:rsidRPr="00071FCA" w:rsidRDefault="00545D6E" w:rsidP="00545D6E">
      <w:pPr>
        <w:pStyle w:val="paragraph"/>
        <w:numPr>
          <w:ilvl w:val="0"/>
          <w:numId w:val="33"/>
        </w:numPr>
        <w:spacing w:before="0" w:beforeAutospacing="0" w:after="0" w:afterAutospacing="0"/>
        <w:textAlignment w:val="baseline"/>
        <w:rPr>
          <w:rFonts w:ascii="Arial" w:hAnsi="Arial" w:cs="Arial"/>
          <w:i/>
        </w:rPr>
      </w:pPr>
      <w:r w:rsidRPr="00071FCA">
        <w:rPr>
          <w:rFonts w:ascii="Arial" w:hAnsi="Arial" w:cs="Arial"/>
          <w:b/>
        </w:rPr>
        <w:t>Achievability</w:t>
      </w:r>
      <w:r>
        <w:rPr>
          <w:rFonts w:ascii="Arial" w:hAnsi="Arial" w:cs="Arial"/>
        </w:rPr>
        <w:t xml:space="preserve"> – </w:t>
      </w:r>
      <w:r w:rsidRPr="00071FCA">
        <w:rPr>
          <w:rFonts w:ascii="Arial" w:hAnsi="Arial" w:cs="Arial"/>
          <w:i/>
        </w:rPr>
        <w:t>the extent to which a meaningful difference could be made in the short/medium term with realistic research funding and resources</w:t>
      </w:r>
    </w:p>
    <w:p w14:paraId="46FA5A68" w14:textId="77777777" w:rsidR="00545D6E" w:rsidRDefault="00545D6E" w:rsidP="00545D6E">
      <w:pPr>
        <w:pStyle w:val="paragraph"/>
        <w:spacing w:after="0"/>
        <w:textAlignment w:val="baseline"/>
        <w:rPr>
          <w:rFonts w:ascii="Arial" w:hAnsi="Arial" w:cs="Arial"/>
        </w:rPr>
      </w:pPr>
    </w:p>
    <w:p w14:paraId="611B2C43" w14:textId="77777777" w:rsidR="00545D6E" w:rsidRDefault="00545D6E" w:rsidP="00545D6E">
      <w:pPr>
        <w:pStyle w:val="paragraph"/>
        <w:spacing w:after="0"/>
        <w:textAlignment w:val="baseline"/>
        <w:rPr>
          <w:rFonts w:ascii="Arial" w:hAnsi="Arial" w:cs="Arial"/>
        </w:rPr>
      </w:pPr>
      <w:r>
        <w:rPr>
          <w:rFonts w:ascii="Arial" w:hAnsi="Arial" w:cs="Arial"/>
        </w:rPr>
        <w:lastRenderedPageBreak/>
        <w:t xml:space="preserve">Results were returned from 14 group members (4 academic rheumatologists, 2 scientific researchers, 3 trainee rheumatologists, 5 patient research partners) and are shown in the Table below. </w:t>
      </w:r>
    </w:p>
    <w:p w14:paraId="7AEE4C4B" w14:textId="77777777" w:rsidR="00545D6E" w:rsidRPr="00071FCA" w:rsidRDefault="00545D6E" w:rsidP="00545D6E">
      <w:pPr>
        <w:pStyle w:val="paragraph"/>
        <w:spacing w:after="0"/>
        <w:textAlignment w:val="baseline"/>
        <w:rPr>
          <w:rFonts w:ascii="Arial" w:hAnsi="Arial" w:cs="Arial"/>
          <w:sz w:val="22"/>
        </w:rPr>
      </w:pPr>
      <w:r w:rsidRPr="00071FCA">
        <w:rPr>
          <w:rFonts w:ascii="Arial" w:hAnsi="Arial" w:cs="Arial"/>
          <w:b/>
          <w:sz w:val="22"/>
        </w:rPr>
        <w:t>Table</w:t>
      </w:r>
      <w:r w:rsidRPr="00071FCA">
        <w:rPr>
          <w:rFonts w:ascii="Arial" w:hAnsi="Arial" w:cs="Arial"/>
          <w:sz w:val="22"/>
        </w:rPr>
        <w:t xml:space="preserve"> – results of research prioritisation exercise. The number in each cell indicates the total number of votes cast for that area across all respondents.</w:t>
      </w:r>
    </w:p>
    <w:tbl>
      <w:tblPr>
        <w:tblW w:w="9750" w:type="dxa"/>
        <w:tblLayout w:type="fixed"/>
        <w:tblLook w:val="04A0" w:firstRow="1" w:lastRow="0" w:firstColumn="1" w:lastColumn="0" w:noHBand="0" w:noVBand="1"/>
      </w:tblPr>
      <w:tblGrid>
        <w:gridCol w:w="3515"/>
        <w:gridCol w:w="1247"/>
        <w:gridCol w:w="1247"/>
        <w:gridCol w:w="1247"/>
        <w:gridCol w:w="1247"/>
        <w:gridCol w:w="1247"/>
      </w:tblGrid>
      <w:tr w:rsidR="002F2023" w:rsidRPr="009D4A49" w14:paraId="530DD891" w14:textId="77777777" w:rsidTr="002F2023">
        <w:trPr>
          <w:trHeight w:val="767"/>
        </w:trPr>
        <w:tc>
          <w:tcPr>
            <w:tcW w:w="3515" w:type="dxa"/>
            <w:tcBorders>
              <w:top w:val="single" w:sz="4" w:space="0" w:color="auto"/>
              <w:left w:val="single" w:sz="4" w:space="0" w:color="auto"/>
              <w:bottom w:val="single" w:sz="4" w:space="0" w:color="auto"/>
              <w:right w:val="single" w:sz="4" w:space="0" w:color="auto"/>
            </w:tcBorders>
            <w:noWrap/>
            <w:vAlign w:val="bottom"/>
            <w:hideMark/>
          </w:tcPr>
          <w:p w14:paraId="22F1CA77" w14:textId="77777777" w:rsidR="00545D6E" w:rsidRPr="00071FCA" w:rsidRDefault="00545D6E">
            <w:pPr>
              <w:spacing w:after="0" w:line="240" w:lineRule="auto"/>
              <w:rPr>
                <w:rFonts w:eastAsia="Times New Roman" w:cs="Arial"/>
                <w:color w:val="000000"/>
                <w:sz w:val="20"/>
                <w:szCs w:val="20"/>
                <w:lang w:eastAsia="en-GB"/>
              </w:rPr>
            </w:pPr>
            <w:r w:rsidRPr="00071FCA">
              <w:rPr>
                <w:rFonts w:eastAsia="Times New Roman" w:cs="Arial"/>
                <w:color w:val="000000"/>
                <w:sz w:val="20"/>
                <w:szCs w:val="20"/>
                <w:lang w:eastAsia="en-GB"/>
              </w:rPr>
              <w:t> </w:t>
            </w:r>
          </w:p>
        </w:tc>
        <w:tc>
          <w:tcPr>
            <w:tcW w:w="1247" w:type="dxa"/>
            <w:tcBorders>
              <w:top w:val="single" w:sz="4" w:space="0" w:color="auto"/>
              <w:left w:val="nil"/>
              <w:bottom w:val="single" w:sz="4" w:space="0" w:color="auto"/>
              <w:right w:val="single" w:sz="4" w:space="0" w:color="auto"/>
            </w:tcBorders>
            <w:noWrap/>
            <w:vAlign w:val="bottom"/>
            <w:hideMark/>
          </w:tcPr>
          <w:p w14:paraId="30F0FC64" w14:textId="77777777" w:rsidR="00545D6E" w:rsidRPr="00071FCA" w:rsidRDefault="00545D6E">
            <w:pPr>
              <w:spacing w:after="0" w:line="240" w:lineRule="auto"/>
              <w:jc w:val="center"/>
              <w:rPr>
                <w:rFonts w:eastAsia="Times New Roman" w:cs="Arial"/>
                <w:b/>
                <w:bCs/>
                <w:color w:val="000000"/>
                <w:sz w:val="20"/>
                <w:szCs w:val="20"/>
                <w:lang w:eastAsia="en-GB"/>
              </w:rPr>
            </w:pPr>
            <w:r w:rsidRPr="00071FCA">
              <w:rPr>
                <w:rFonts w:eastAsia="Times New Roman" w:cs="Arial"/>
                <w:b/>
                <w:bCs/>
                <w:color w:val="000000"/>
                <w:sz w:val="20"/>
                <w:szCs w:val="20"/>
                <w:lang w:eastAsia="en-GB"/>
              </w:rPr>
              <w:t>At risk</w:t>
            </w:r>
          </w:p>
        </w:tc>
        <w:tc>
          <w:tcPr>
            <w:tcW w:w="1247" w:type="dxa"/>
            <w:tcBorders>
              <w:top w:val="single" w:sz="4" w:space="0" w:color="auto"/>
              <w:left w:val="nil"/>
              <w:bottom w:val="single" w:sz="4" w:space="0" w:color="auto"/>
              <w:right w:val="single" w:sz="4" w:space="0" w:color="auto"/>
            </w:tcBorders>
            <w:noWrap/>
            <w:vAlign w:val="bottom"/>
            <w:hideMark/>
          </w:tcPr>
          <w:p w14:paraId="280F54E8" w14:textId="77777777" w:rsidR="00545D6E" w:rsidRPr="00071FCA" w:rsidRDefault="00545D6E">
            <w:pPr>
              <w:spacing w:after="0" w:line="240" w:lineRule="auto"/>
              <w:jc w:val="center"/>
              <w:rPr>
                <w:rFonts w:eastAsia="Times New Roman" w:cs="Arial"/>
                <w:b/>
                <w:bCs/>
                <w:color w:val="000000"/>
                <w:sz w:val="20"/>
                <w:szCs w:val="20"/>
                <w:lang w:eastAsia="en-GB"/>
              </w:rPr>
            </w:pPr>
            <w:r w:rsidRPr="00071FCA">
              <w:rPr>
                <w:rFonts w:eastAsia="Times New Roman" w:cs="Arial"/>
                <w:b/>
                <w:bCs/>
                <w:color w:val="000000"/>
                <w:sz w:val="20"/>
                <w:szCs w:val="20"/>
                <w:lang w:eastAsia="en-GB"/>
              </w:rPr>
              <w:t>Early disease</w:t>
            </w:r>
          </w:p>
        </w:tc>
        <w:tc>
          <w:tcPr>
            <w:tcW w:w="1247" w:type="dxa"/>
            <w:tcBorders>
              <w:top w:val="single" w:sz="4" w:space="0" w:color="auto"/>
              <w:left w:val="nil"/>
              <w:bottom w:val="single" w:sz="4" w:space="0" w:color="auto"/>
              <w:right w:val="single" w:sz="4" w:space="0" w:color="auto"/>
            </w:tcBorders>
            <w:noWrap/>
            <w:vAlign w:val="bottom"/>
            <w:hideMark/>
          </w:tcPr>
          <w:p w14:paraId="6F39142E" w14:textId="77777777" w:rsidR="00545D6E" w:rsidRPr="00071FCA" w:rsidRDefault="00545D6E">
            <w:pPr>
              <w:spacing w:after="0" w:line="240" w:lineRule="auto"/>
              <w:jc w:val="center"/>
              <w:rPr>
                <w:rFonts w:eastAsia="Times New Roman" w:cs="Arial"/>
                <w:b/>
                <w:bCs/>
                <w:color w:val="000000"/>
                <w:sz w:val="20"/>
                <w:szCs w:val="20"/>
                <w:lang w:eastAsia="en-GB"/>
              </w:rPr>
            </w:pPr>
            <w:r w:rsidRPr="00071FCA">
              <w:rPr>
                <w:rFonts w:eastAsia="Times New Roman" w:cs="Arial"/>
                <w:b/>
                <w:bCs/>
                <w:color w:val="000000"/>
                <w:sz w:val="20"/>
                <w:szCs w:val="20"/>
                <w:lang w:eastAsia="en-GB"/>
              </w:rPr>
              <w:t>Flare/</w:t>
            </w:r>
            <w:r>
              <w:rPr>
                <w:rFonts w:eastAsia="Times New Roman" w:cs="Arial"/>
                <w:b/>
                <w:bCs/>
                <w:color w:val="000000"/>
                <w:sz w:val="20"/>
                <w:szCs w:val="20"/>
                <w:lang w:eastAsia="en-GB"/>
              </w:rPr>
              <w:t xml:space="preserve"> </w:t>
            </w:r>
            <w:r w:rsidRPr="00071FCA">
              <w:rPr>
                <w:rFonts w:eastAsia="Times New Roman" w:cs="Arial"/>
                <w:b/>
                <w:bCs/>
                <w:color w:val="000000"/>
                <w:sz w:val="20"/>
                <w:szCs w:val="20"/>
                <w:lang w:eastAsia="en-GB"/>
              </w:rPr>
              <w:t>remission</w:t>
            </w:r>
          </w:p>
        </w:tc>
        <w:tc>
          <w:tcPr>
            <w:tcW w:w="1247" w:type="dxa"/>
            <w:tcBorders>
              <w:top w:val="single" w:sz="4" w:space="0" w:color="auto"/>
              <w:left w:val="nil"/>
              <w:bottom w:val="single" w:sz="4" w:space="0" w:color="auto"/>
              <w:right w:val="single" w:sz="4" w:space="0" w:color="auto"/>
            </w:tcBorders>
            <w:noWrap/>
            <w:vAlign w:val="bottom"/>
            <w:hideMark/>
          </w:tcPr>
          <w:p w14:paraId="7BC828FC" w14:textId="77777777" w:rsidR="00545D6E" w:rsidRPr="00071FCA" w:rsidRDefault="00545D6E">
            <w:pPr>
              <w:spacing w:after="0" w:line="240" w:lineRule="auto"/>
              <w:jc w:val="center"/>
              <w:rPr>
                <w:rFonts w:eastAsia="Times New Roman" w:cs="Arial"/>
                <w:b/>
                <w:bCs/>
                <w:color w:val="000000"/>
                <w:sz w:val="20"/>
                <w:szCs w:val="20"/>
                <w:lang w:eastAsia="en-GB"/>
              </w:rPr>
            </w:pPr>
            <w:r w:rsidRPr="00071FCA">
              <w:rPr>
                <w:rFonts w:eastAsia="Times New Roman" w:cs="Arial"/>
                <w:b/>
                <w:bCs/>
                <w:color w:val="000000"/>
                <w:sz w:val="20"/>
                <w:szCs w:val="20"/>
                <w:lang w:eastAsia="en-GB"/>
              </w:rPr>
              <w:t>Refractory disease</w:t>
            </w:r>
          </w:p>
        </w:tc>
        <w:tc>
          <w:tcPr>
            <w:tcW w:w="1247" w:type="dxa"/>
            <w:tcBorders>
              <w:top w:val="single" w:sz="4" w:space="0" w:color="auto"/>
              <w:left w:val="nil"/>
              <w:bottom w:val="single" w:sz="4" w:space="0" w:color="auto"/>
              <w:right w:val="single" w:sz="4" w:space="0" w:color="auto"/>
            </w:tcBorders>
            <w:vAlign w:val="bottom"/>
            <w:hideMark/>
          </w:tcPr>
          <w:p w14:paraId="48D94A8D" w14:textId="77777777" w:rsidR="00545D6E" w:rsidRPr="00071FCA" w:rsidRDefault="00545D6E">
            <w:pPr>
              <w:spacing w:after="0" w:line="240" w:lineRule="auto"/>
              <w:jc w:val="center"/>
              <w:rPr>
                <w:rFonts w:eastAsia="Times New Roman" w:cs="Arial"/>
                <w:b/>
                <w:bCs/>
                <w:color w:val="000000"/>
                <w:sz w:val="20"/>
                <w:szCs w:val="20"/>
                <w:lang w:eastAsia="en-GB"/>
              </w:rPr>
            </w:pPr>
            <w:r>
              <w:rPr>
                <w:rFonts w:eastAsia="Times New Roman" w:cs="Arial"/>
                <w:b/>
                <w:bCs/>
                <w:color w:val="000000"/>
                <w:sz w:val="20"/>
                <w:szCs w:val="20"/>
                <w:lang w:eastAsia="en-GB"/>
              </w:rPr>
              <w:t>Drug-</w:t>
            </w:r>
            <w:r w:rsidRPr="00071FCA">
              <w:rPr>
                <w:rFonts w:eastAsia="Times New Roman" w:cs="Arial"/>
                <w:b/>
                <w:bCs/>
                <w:color w:val="000000"/>
                <w:sz w:val="20"/>
                <w:szCs w:val="20"/>
                <w:lang w:eastAsia="en-GB"/>
              </w:rPr>
              <w:t>free remission and cure</w:t>
            </w:r>
          </w:p>
        </w:tc>
      </w:tr>
      <w:tr w:rsidR="002F2023" w:rsidRPr="009D4A49" w14:paraId="5FE52239"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553A083E"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Prediction and prognosis</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2E5B1CFF"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6</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787440BE"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8</w:t>
            </w:r>
          </w:p>
        </w:tc>
        <w:tc>
          <w:tcPr>
            <w:tcW w:w="1247" w:type="dxa"/>
            <w:tcBorders>
              <w:top w:val="nil"/>
              <w:left w:val="nil"/>
              <w:bottom w:val="single" w:sz="4" w:space="0" w:color="auto"/>
              <w:right w:val="single" w:sz="4" w:space="0" w:color="auto"/>
            </w:tcBorders>
            <w:shd w:val="clear" w:color="auto" w:fill="00B4AA" w:themeFill="accent6"/>
            <w:vAlign w:val="center"/>
            <w:hideMark/>
          </w:tcPr>
          <w:p w14:paraId="1EE4BE9F"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9</w:t>
            </w:r>
          </w:p>
        </w:tc>
        <w:tc>
          <w:tcPr>
            <w:tcW w:w="1247" w:type="dxa"/>
            <w:tcBorders>
              <w:top w:val="nil"/>
              <w:left w:val="nil"/>
              <w:bottom w:val="single" w:sz="4" w:space="0" w:color="auto"/>
              <w:right w:val="single" w:sz="4" w:space="0" w:color="auto"/>
            </w:tcBorders>
            <w:shd w:val="clear" w:color="auto" w:fill="00B4AA" w:themeFill="accent6"/>
            <w:vAlign w:val="center"/>
            <w:hideMark/>
          </w:tcPr>
          <w:p w14:paraId="4871AE81"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12</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4C407569"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5</w:t>
            </w:r>
          </w:p>
        </w:tc>
      </w:tr>
      <w:tr w:rsidR="002F2023" w:rsidRPr="009D4A49" w14:paraId="48F50DDB"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745EBFD1"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Understanding biology</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71F1B054"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6</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60068D03"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7</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765C87B9"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7</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56CFCA07"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6</w:t>
            </w:r>
          </w:p>
        </w:tc>
        <w:tc>
          <w:tcPr>
            <w:tcW w:w="1247" w:type="dxa"/>
            <w:tcBorders>
              <w:top w:val="nil"/>
              <w:left w:val="nil"/>
              <w:bottom w:val="single" w:sz="4" w:space="0" w:color="auto"/>
              <w:right w:val="single" w:sz="4" w:space="0" w:color="auto"/>
            </w:tcBorders>
            <w:vAlign w:val="center"/>
            <w:hideMark/>
          </w:tcPr>
          <w:p w14:paraId="7C865843"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r>
      <w:tr w:rsidR="002F2023" w:rsidRPr="009D4A49" w14:paraId="43FC763E"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7C216CC9"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Monitoring disease activity</w:t>
            </w:r>
          </w:p>
        </w:tc>
        <w:tc>
          <w:tcPr>
            <w:tcW w:w="1247" w:type="dxa"/>
            <w:tcBorders>
              <w:top w:val="nil"/>
              <w:left w:val="nil"/>
              <w:bottom w:val="single" w:sz="4" w:space="0" w:color="auto"/>
              <w:right w:val="single" w:sz="4" w:space="0" w:color="auto"/>
            </w:tcBorders>
            <w:vAlign w:val="center"/>
            <w:hideMark/>
          </w:tcPr>
          <w:p w14:paraId="2957603E"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w:t>
            </w:r>
          </w:p>
        </w:tc>
        <w:tc>
          <w:tcPr>
            <w:tcW w:w="1247" w:type="dxa"/>
            <w:tcBorders>
              <w:top w:val="nil"/>
              <w:left w:val="nil"/>
              <w:bottom w:val="single" w:sz="4" w:space="0" w:color="auto"/>
              <w:right w:val="single" w:sz="4" w:space="0" w:color="auto"/>
            </w:tcBorders>
            <w:vAlign w:val="center"/>
            <w:hideMark/>
          </w:tcPr>
          <w:p w14:paraId="181402DE"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w:t>
            </w:r>
          </w:p>
        </w:tc>
        <w:tc>
          <w:tcPr>
            <w:tcW w:w="1247" w:type="dxa"/>
            <w:tcBorders>
              <w:top w:val="nil"/>
              <w:left w:val="nil"/>
              <w:bottom w:val="single" w:sz="4" w:space="0" w:color="auto"/>
              <w:right w:val="single" w:sz="4" w:space="0" w:color="auto"/>
            </w:tcBorders>
            <w:shd w:val="clear" w:color="auto" w:fill="00B4AA" w:themeFill="accent6"/>
            <w:vAlign w:val="center"/>
            <w:hideMark/>
          </w:tcPr>
          <w:p w14:paraId="52BEB80B"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11</w:t>
            </w:r>
          </w:p>
        </w:tc>
        <w:tc>
          <w:tcPr>
            <w:tcW w:w="1247" w:type="dxa"/>
            <w:tcBorders>
              <w:top w:val="nil"/>
              <w:left w:val="nil"/>
              <w:bottom w:val="single" w:sz="4" w:space="0" w:color="auto"/>
              <w:right w:val="single" w:sz="4" w:space="0" w:color="auto"/>
            </w:tcBorders>
            <w:vAlign w:val="center"/>
            <w:hideMark/>
          </w:tcPr>
          <w:p w14:paraId="79A75D14"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w:t>
            </w:r>
          </w:p>
        </w:tc>
        <w:tc>
          <w:tcPr>
            <w:tcW w:w="1247" w:type="dxa"/>
            <w:tcBorders>
              <w:top w:val="nil"/>
              <w:left w:val="nil"/>
              <w:bottom w:val="single" w:sz="4" w:space="0" w:color="auto"/>
              <w:right w:val="single" w:sz="4" w:space="0" w:color="auto"/>
            </w:tcBorders>
            <w:vAlign w:val="center"/>
            <w:hideMark/>
          </w:tcPr>
          <w:p w14:paraId="24AAB55D"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r>
      <w:tr w:rsidR="002F2023" w:rsidRPr="009D4A49" w14:paraId="0BC73173"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475110F9"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Novel therapeutics</w:t>
            </w:r>
          </w:p>
        </w:tc>
        <w:tc>
          <w:tcPr>
            <w:tcW w:w="1247" w:type="dxa"/>
            <w:tcBorders>
              <w:top w:val="nil"/>
              <w:left w:val="nil"/>
              <w:bottom w:val="single" w:sz="4" w:space="0" w:color="auto"/>
              <w:right w:val="single" w:sz="4" w:space="0" w:color="auto"/>
            </w:tcBorders>
            <w:vAlign w:val="center"/>
            <w:hideMark/>
          </w:tcPr>
          <w:p w14:paraId="0C05023E"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w:t>
            </w:r>
          </w:p>
        </w:tc>
        <w:tc>
          <w:tcPr>
            <w:tcW w:w="1247" w:type="dxa"/>
            <w:tcBorders>
              <w:top w:val="nil"/>
              <w:left w:val="nil"/>
              <w:bottom w:val="single" w:sz="4" w:space="0" w:color="auto"/>
              <w:right w:val="single" w:sz="4" w:space="0" w:color="auto"/>
            </w:tcBorders>
            <w:shd w:val="clear" w:color="auto" w:fill="39FFF3" w:themeFill="accent6" w:themeFillTint="99"/>
            <w:vAlign w:val="center"/>
            <w:hideMark/>
          </w:tcPr>
          <w:p w14:paraId="3733B993"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7</w:t>
            </w:r>
          </w:p>
        </w:tc>
        <w:tc>
          <w:tcPr>
            <w:tcW w:w="1247" w:type="dxa"/>
            <w:tcBorders>
              <w:top w:val="nil"/>
              <w:left w:val="nil"/>
              <w:bottom w:val="single" w:sz="4" w:space="0" w:color="auto"/>
              <w:right w:val="single" w:sz="4" w:space="0" w:color="auto"/>
            </w:tcBorders>
            <w:vAlign w:val="center"/>
            <w:hideMark/>
          </w:tcPr>
          <w:p w14:paraId="566306F4"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300EB494"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3</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3F3267DC"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3</w:t>
            </w:r>
          </w:p>
        </w:tc>
      </w:tr>
      <w:tr w:rsidR="002F2023" w:rsidRPr="009D4A49" w14:paraId="0D17D989"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73C0CA09"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Optimising therapy</w:t>
            </w:r>
          </w:p>
        </w:tc>
        <w:tc>
          <w:tcPr>
            <w:tcW w:w="1247" w:type="dxa"/>
            <w:tcBorders>
              <w:top w:val="nil"/>
              <w:left w:val="nil"/>
              <w:bottom w:val="single" w:sz="4" w:space="0" w:color="auto"/>
              <w:right w:val="single" w:sz="4" w:space="0" w:color="auto"/>
            </w:tcBorders>
            <w:vAlign w:val="center"/>
            <w:hideMark/>
          </w:tcPr>
          <w:p w14:paraId="4613C37D"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shd w:val="clear" w:color="auto" w:fill="00B4AA" w:themeFill="accent6"/>
            <w:vAlign w:val="center"/>
            <w:hideMark/>
          </w:tcPr>
          <w:p w14:paraId="7F3F74F0"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9</w:t>
            </w:r>
          </w:p>
        </w:tc>
        <w:tc>
          <w:tcPr>
            <w:tcW w:w="1247" w:type="dxa"/>
            <w:tcBorders>
              <w:top w:val="nil"/>
              <w:left w:val="nil"/>
              <w:bottom w:val="single" w:sz="4" w:space="0" w:color="auto"/>
              <w:right w:val="single" w:sz="4" w:space="0" w:color="auto"/>
            </w:tcBorders>
            <w:vAlign w:val="center"/>
            <w:hideMark/>
          </w:tcPr>
          <w:p w14:paraId="407615EC"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0D33C698"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4</w:t>
            </w:r>
          </w:p>
        </w:tc>
        <w:tc>
          <w:tcPr>
            <w:tcW w:w="1247" w:type="dxa"/>
            <w:tcBorders>
              <w:top w:val="nil"/>
              <w:left w:val="nil"/>
              <w:bottom w:val="single" w:sz="4" w:space="0" w:color="auto"/>
              <w:right w:val="single" w:sz="4" w:space="0" w:color="auto"/>
            </w:tcBorders>
            <w:vAlign w:val="center"/>
            <w:hideMark/>
          </w:tcPr>
          <w:p w14:paraId="1656701E"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r>
      <w:tr w:rsidR="002F2023" w:rsidRPr="009D4A49" w14:paraId="4287AA5B"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67011DCE"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Non-pharmacological approaches</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30E15B27"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4</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5072AF8C"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3</w:t>
            </w:r>
          </w:p>
        </w:tc>
        <w:tc>
          <w:tcPr>
            <w:tcW w:w="1247" w:type="dxa"/>
            <w:tcBorders>
              <w:top w:val="nil"/>
              <w:left w:val="nil"/>
              <w:bottom w:val="single" w:sz="4" w:space="0" w:color="auto"/>
              <w:right w:val="single" w:sz="4" w:space="0" w:color="auto"/>
            </w:tcBorders>
            <w:vAlign w:val="center"/>
            <w:hideMark/>
          </w:tcPr>
          <w:p w14:paraId="5AC57988"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vAlign w:val="center"/>
            <w:hideMark/>
          </w:tcPr>
          <w:p w14:paraId="64D430EB"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c>
          <w:tcPr>
            <w:tcW w:w="1247" w:type="dxa"/>
            <w:tcBorders>
              <w:top w:val="nil"/>
              <w:left w:val="nil"/>
              <w:bottom w:val="single" w:sz="4" w:space="0" w:color="auto"/>
              <w:right w:val="single" w:sz="4" w:space="0" w:color="auto"/>
            </w:tcBorders>
            <w:vAlign w:val="center"/>
            <w:hideMark/>
          </w:tcPr>
          <w:p w14:paraId="3B659165"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r>
      <w:tr w:rsidR="002F2023" w:rsidRPr="009D4A49" w14:paraId="720E7BB7" w14:textId="77777777" w:rsidTr="008441B5">
        <w:trPr>
          <w:trHeight w:val="328"/>
        </w:trPr>
        <w:tc>
          <w:tcPr>
            <w:tcW w:w="3515" w:type="dxa"/>
            <w:tcBorders>
              <w:top w:val="nil"/>
              <w:left w:val="single" w:sz="4" w:space="0" w:color="auto"/>
              <w:bottom w:val="single" w:sz="4" w:space="0" w:color="auto"/>
              <w:right w:val="single" w:sz="4" w:space="0" w:color="auto"/>
            </w:tcBorders>
            <w:vAlign w:val="center"/>
            <w:hideMark/>
          </w:tcPr>
          <w:p w14:paraId="699F36A7"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Comorbidities</w:t>
            </w:r>
          </w:p>
        </w:tc>
        <w:tc>
          <w:tcPr>
            <w:tcW w:w="1247" w:type="dxa"/>
            <w:tcBorders>
              <w:top w:val="nil"/>
              <w:left w:val="nil"/>
              <w:bottom w:val="single" w:sz="4" w:space="0" w:color="auto"/>
              <w:right w:val="single" w:sz="4" w:space="0" w:color="auto"/>
            </w:tcBorders>
            <w:vAlign w:val="center"/>
            <w:hideMark/>
          </w:tcPr>
          <w:p w14:paraId="1C009D74"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5EA53D7C"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4</w:t>
            </w:r>
          </w:p>
        </w:tc>
        <w:tc>
          <w:tcPr>
            <w:tcW w:w="1247" w:type="dxa"/>
            <w:tcBorders>
              <w:top w:val="nil"/>
              <w:left w:val="nil"/>
              <w:bottom w:val="single" w:sz="4" w:space="0" w:color="auto"/>
              <w:right w:val="single" w:sz="4" w:space="0" w:color="auto"/>
            </w:tcBorders>
            <w:shd w:val="clear" w:color="auto" w:fill="BDFFFB" w:themeFill="accent6" w:themeFillTint="33"/>
            <w:vAlign w:val="center"/>
            <w:hideMark/>
          </w:tcPr>
          <w:p w14:paraId="0434AFCB"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4</w:t>
            </w:r>
          </w:p>
        </w:tc>
        <w:tc>
          <w:tcPr>
            <w:tcW w:w="1247" w:type="dxa"/>
            <w:tcBorders>
              <w:top w:val="nil"/>
              <w:left w:val="nil"/>
              <w:bottom w:val="single" w:sz="4" w:space="0" w:color="auto"/>
              <w:right w:val="single" w:sz="4" w:space="0" w:color="auto"/>
            </w:tcBorders>
            <w:vAlign w:val="center"/>
            <w:hideMark/>
          </w:tcPr>
          <w:p w14:paraId="7448A7E1"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vAlign w:val="center"/>
            <w:hideMark/>
          </w:tcPr>
          <w:p w14:paraId="225D583A"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 </w:t>
            </w:r>
          </w:p>
        </w:tc>
      </w:tr>
      <w:tr w:rsidR="002F2023" w:rsidRPr="009D4A49" w14:paraId="54D18902" w14:textId="77777777" w:rsidTr="002F2023">
        <w:trPr>
          <w:trHeight w:val="328"/>
        </w:trPr>
        <w:tc>
          <w:tcPr>
            <w:tcW w:w="3515" w:type="dxa"/>
            <w:tcBorders>
              <w:top w:val="nil"/>
              <w:left w:val="single" w:sz="4" w:space="0" w:color="auto"/>
              <w:bottom w:val="single" w:sz="4" w:space="0" w:color="auto"/>
              <w:right w:val="single" w:sz="4" w:space="0" w:color="auto"/>
            </w:tcBorders>
            <w:vAlign w:val="center"/>
            <w:hideMark/>
          </w:tcPr>
          <w:p w14:paraId="30AD02BC" w14:textId="77777777" w:rsidR="00545D6E" w:rsidRPr="00071FCA" w:rsidRDefault="00545D6E">
            <w:pPr>
              <w:spacing w:after="0" w:line="240" w:lineRule="auto"/>
              <w:rPr>
                <w:rFonts w:eastAsia="Times New Roman" w:cs="Arial"/>
                <w:b/>
                <w:bCs/>
                <w:color w:val="000000"/>
                <w:sz w:val="20"/>
                <w:szCs w:val="20"/>
                <w:lang w:eastAsia="en-GB"/>
              </w:rPr>
            </w:pPr>
            <w:r w:rsidRPr="00071FCA">
              <w:rPr>
                <w:rFonts w:eastAsia="Times New Roman" w:cs="Arial"/>
                <w:b/>
                <w:bCs/>
                <w:color w:val="000000"/>
                <w:sz w:val="20"/>
                <w:szCs w:val="20"/>
                <w:lang w:eastAsia="en-GB"/>
              </w:rPr>
              <w:t>Patient and societal impact</w:t>
            </w:r>
          </w:p>
        </w:tc>
        <w:tc>
          <w:tcPr>
            <w:tcW w:w="1247" w:type="dxa"/>
            <w:tcBorders>
              <w:top w:val="nil"/>
              <w:left w:val="nil"/>
              <w:bottom w:val="single" w:sz="4" w:space="0" w:color="auto"/>
              <w:right w:val="single" w:sz="4" w:space="0" w:color="auto"/>
            </w:tcBorders>
            <w:vAlign w:val="center"/>
            <w:hideMark/>
          </w:tcPr>
          <w:p w14:paraId="784EA575"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w:t>
            </w:r>
          </w:p>
        </w:tc>
        <w:tc>
          <w:tcPr>
            <w:tcW w:w="1247" w:type="dxa"/>
            <w:tcBorders>
              <w:top w:val="nil"/>
              <w:left w:val="nil"/>
              <w:bottom w:val="single" w:sz="4" w:space="0" w:color="auto"/>
              <w:right w:val="single" w:sz="4" w:space="0" w:color="auto"/>
            </w:tcBorders>
            <w:vAlign w:val="center"/>
            <w:hideMark/>
          </w:tcPr>
          <w:p w14:paraId="7C2E7E6C"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vAlign w:val="center"/>
            <w:hideMark/>
          </w:tcPr>
          <w:p w14:paraId="1EB4FE6E"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vAlign w:val="center"/>
            <w:hideMark/>
          </w:tcPr>
          <w:p w14:paraId="20918BEB"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2</w:t>
            </w:r>
          </w:p>
        </w:tc>
        <w:tc>
          <w:tcPr>
            <w:tcW w:w="1247" w:type="dxa"/>
            <w:tcBorders>
              <w:top w:val="nil"/>
              <w:left w:val="nil"/>
              <w:bottom w:val="single" w:sz="4" w:space="0" w:color="auto"/>
              <w:right w:val="single" w:sz="4" w:space="0" w:color="auto"/>
            </w:tcBorders>
            <w:vAlign w:val="center"/>
            <w:hideMark/>
          </w:tcPr>
          <w:p w14:paraId="0AB17491" w14:textId="77777777" w:rsidR="00545D6E" w:rsidRPr="00071FCA" w:rsidRDefault="00545D6E">
            <w:pPr>
              <w:spacing w:after="0" w:line="240" w:lineRule="auto"/>
              <w:jc w:val="center"/>
              <w:rPr>
                <w:rFonts w:eastAsia="Times New Roman" w:cs="Arial"/>
                <w:color w:val="000000"/>
                <w:sz w:val="20"/>
                <w:szCs w:val="20"/>
                <w:lang w:eastAsia="en-GB"/>
              </w:rPr>
            </w:pPr>
            <w:r w:rsidRPr="00071FCA">
              <w:rPr>
                <w:rFonts w:eastAsia="Times New Roman" w:cs="Arial"/>
                <w:color w:val="000000"/>
                <w:sz w:val="20"/>
                <w:szCs w:val="20"/>
                <w:lang w:eastAsia="en-GB"/>
              </w:rPr>
              <w:t>1</w:t>
            </w:r>
          </w:p>
        </w:tc>
      </w:tr>
    </w:tbl>
    <w:p w14:paraId="703A559F" w14:textId="77777777" w:rsidR="00545D6E" w:rsidRPr="00071FCA" w:rsidRDefault="00545D6E" w:rsidP="00545D6E">
      <w:pPr>
        <w:pStyle w:val="paragraph"/>
        <w:spacing w:after="0"/>
        <w:textAlignment w:val="baseline"/>
        <w:rPr>
          <w:rFonts w:ascii="Arial" w:hAnsi="Arial" w:cs="Arial"/>
          <w:b/>
          <w:sz w:val="28"/>
        </w:rPr>
      </w:pPr>
      <w:r w:rsidRPr="00071FCA">
        <w:rPr>
          <w:rFonts w:ascii="Arial" w:hAnsi="Arial" w:cs="Arial"/>
          <w:b/>
          <w:sz w:val="28"/>
        </w:rPr>
        <w:t>Potential limitations</w:t>
      </w:r>
    </w:p>
    <w:p w14:paraId="077B049A" w14:textId="01C0021C" w:rsidR="00545D6E" w:rsidRDefault="00545D6E" w:rsidP="00545D6E">
      <w:pPr>
        <w:pStyle w:val="paragraph"/>
        <w:spacing w:after="0"/>
        <w:textAlignment w:val="baseline"/>
        <w:rPr>
          <w:rFonts w:ascii="Arial" w:hAnsi="Arial" w:cs="Arial"/>
        </w:rPr>
      </w:pPr>
      <w:r>
        <w:rPr>
          <w:rFonts w:ascii="Arial" w:hAnsi="Arial" w:cs="Arial"/>
        </w:rPr>
        <w:t xml:space="preserve"> In producing this report, we acknowledge several limitations of this work including:</w:t>
      </w:r>
    </w:p>
    <w:p w14:paraId="156C4B16" w14:textId="77777777" w:rsidR="00545D6E" w:rsidRDefault="00545D6E" w:rsidP="00545D6E">
      <w:pPr>
        <w:pStyle w:val="paragraph"/>
        <w:numPr>
          <w:ilvl w:val="0"/>
          <w:numId w:val="35"/>
        </w:numPr>
        <w:spacing w:before="0" w:beforeAutospacing="0" w:after="0" w:afterAutospacing="0"/>
        <w:textAlignment w:val="baseline"/>
        <w:rPr>
          <w:rFonts w:ascii="Arial" w:hAnsi="Arial" w:cs="Arial"/>
        </w:rPr>
      </w:pPr>
      <w:r>
        <w:rPr>
          <w:rFonts w:ascii="Arial" w:hAnsi="Arial" w:cs="Arial"/>
        </w:rPr>
        <w:t xml:space="preserve">The limited size and diversity of the Group likely </w:t>
      </w:r>
      <w:proofErr w:type="gramStart"/>
      <w:r>
        <w:rPr>
          <w:rFonts w:ascii="Arial" w:hAnsi="Arial" w:cs="Arial"/>
        </w:rPr>
        <w:t>limits</w:t>
      </w:r>
      <w:proofErr w:type="gramEnd"/>
      <w:r>
        <w:rPr>
          <w:rFonts w:ascii="Arial" w:hAnsi="Arial" w:cs="Arial"/>
        </w:rPr>
        <w:t xml:space="preserve"> the generalisability of our prioritisation across the spectrum of adult inflammatory arthritis</w:t>
      </w:r>
    </w:p>
    <w:p w14:paraId="768934E0" w14:textId="77777777" w:rsidR="00545D6E" w:rsidRDefault="00545D6E" w:rsidP="00545D6E">
      <w:pPr>
        <w:pStyle w:val="paragraph"/>
        <w:numPr>
          <w:ilvl w:val="0"/>
          <w:numId w:val="35"/>
        </w:numPr>
        <w:spacing w:before="0" w:beforeAutospacing="0" w:after="0" w:afterAutospacing="0"/>
        <w:textAlignment w:val="baseline"/>
        <w:rPr>
          <w:rFonts w:ascii="Arial" w:hAnsi="Arial" w:cs="Arial"/>
        </w:rPr>
      </w:pPr>
      <w:r>
        <w:rPr>
          <w:rFonts w:ascii="Arial" w:hAnsi="Arial" w:cs="Arial"/>
        </w:rPr>
        <w:t>Our suggested research questions are not exhaustive, and serve merely to illustrate the type of questions which could be asked in different research areas</w:t>
      </w:r>
    </w:p>
    <w:p w14:paraId="104BDB40" w14:textId="77777777" w:rsidR="00430627" w:rsidRDefault="00545D6E" w:rsidP="00C95D5D">
      <w:pPr>
        <w:pStyle w:val="paragraph"/>
        <w:numPr>
          <w:ilvl w:val="0"/>
          <w:numId w:val="35"/>
        </w:numPr>
        <w:spacing w:before="0" w:beforeAutospacing="0" w:after="0" w:afterAutospacing="0"/>
        <w:textAlignment w:val="baseline"/>
        <w:rPr>
          <w:rFonts w:ascii="Arial" w:hAnsi="Arial" w:cs="Arial"/>
        </w:rPr>
      </w:pPr>
      <w:r>
        <w:rPr>
          <w:rFonts w:ascii="Arial" w:hAnsi="Arial" w:cs="Arial"/>
        </w:rPr>
        <w:t>Individual cells within the research prioritisation grid are not mutually exclusive, with some research questions applicable to multiple cells of the grid</w:t>
      </w:r>
    </w:p>
    <w:p w14:paraId="759D8228" w14:textId="77777777" w:rsidR="00430627" w:rsidRDefault="00545D6E" w:rsidP="00C95D5D">
      <w:pPr>
        <w:pStyle w:val="paragraph"/>
        <w:numPr>
          <w:ilvl w:val="0"/>
          <w:numId w:val="35"/>
        </w:numPr>
        <w:spacing w:before="0" w:beforeAutospacing="0" w:after="0" w:afterAutospacing="0"/>
        <w:textAlignment w:val="baseline"/>
        <w:rPr>
          <w:rFonts w:ascii="Arial" w:hAnsi="Arial" w:cs="Arial"/>
        </w:rPr>
      </w:pPr>
      <w:r w:rsidRPr="00430627">
        <w:rPr>
          <w:rFonts w:ascii="Arial" w:hAnsi="Arial" w:cs="Arial"/>
        </w:rPr>
        <w:t xml:space="preserve">Our voting exercise indicates the relative prioritisation of each area according to the views of our members for illustrative purposes </w:t>
      </w:r>
      <w:proofErr w:type="gramStart"/>
      <w:r w:rsidRPr="00430627">
        <w:rPr>
          <w:rFonts w:ascii="Arial" w:hAnsi="Arial" w:cs="Arial"/>
        </w:rPr>
        <w:t>only, and</w:t>
      </w:r>
      <w:proofErr w:type="gramEnd"/>
      <w:r w:rsidRPr="00430627">
        <w:rPr>
          <w:rFonts w:ascii="Arial" w:hAnsi="Arial" w:cs="Arial"/>
        </w:rPr>
        <w:t xml:space="preserve"> is unlikely to represent a true quantitative measure of the relative importance of each area</w:t>
      </w:r>
      <w:r w:rsidR="00430627" w:rsidRPr="00430627">
        <w:rPr>
          <w:rFonts w:ascii="Arial" w:hAnsi="Arial" w:cs="Arial"/>
        </w:rPr>
        <w:t>.</w:t>
      </w:r>
    </w:p>
    <w:p w14:paraId="1393C8FF" w14:textId="77777777" w:rsidR="0040703E" w:rsidRDefault="0040703E" w:rsidP="0040703E">
      <w:pPr>
        <w:pStyle w:val="paragraph"/>
        <w:spacing w:before="0" w:beforeAutospacing="0" w:after="0" w:afterAutospacing="0"/>
        <w:ind w:left="360"/>
        <w:textAlignment w:val="baseline"/>
        <w:rPr>
          <w:rFonts w:ascii="Arial" w:hAnsi="Arial" w:cs="Arial"/>
        </w:rPr>
      </w:pPr>
    </w:p>
    <w:p w14:paraId="3C8099C5" w14:textId="77777777" w:rsidR="0040703E" w:rsidRDefault="0040703E" w:rsidP="0040703E">
      <w:pPr>
        <w:pStyle w:val="paragraph"/>
        <w:spacing w:before="0" w:beforeAutospacing="0" w:after="0" w:afterAutospacing="0"/>
        <w:textAlignment w:val="baseline"/>
        <w:rPr>
          <w:rFonts w:ascii="Arial" w:hAnsi="Arial" w:cs="Arial"/>
        </w:rPr>
      </w:pPr>
    </w:p>
    <w:p w14:paraId="55322094" w14:textId="4926EEA1" w:rsidR="00DF7725" w:rsidRPr="00430627" w:rsidRDefault="00612DF1" w:rsidP="00430627">
      <w:pPr>
        <w:pStyle w:val="Subtitle"/>
        <w:rPr>
          <w:rFonts w:ascii="Arial" w:hAnsi="Arial" w:cs="Arial"/>
        </w:rPr>
      </w:pPr>
      <w:r w:rsidRPr="00410D94">
        <w:br w:type="page"/>
      </w:r>
      <w:r w:rsidR="00DF7725">
        <w:lastRenderedPageBreak/>
        <w:t xml:space="preserve">Autoimmune Rheumatic Diseases Research Advisory Group </w:t>
      </w:r>
    </w:p>
    <w:p w14:paraId="7F18A9D9" w14:textId="77777777" w:rsidR="00DF7725" w:rsidRPr="00751FF5" w:rsidRDefault="00DF7725" w:rsidP="003170ED">
      <w:pPr>
        <w:pStyle w:val="paragraph"/>
        <w:spacing w:before="0" w:beforeAutospacing="0" w:after="240" w:afterAutospacing="0"/>
        <w:textAlignment w:val="baseline"/>
        <w:rPr>
          <w:rFonts w:ascii="&amp;quot" w:hAnsi="&amp;quot"/>
          <w:sz w:val="18"/>
          <w:szCs w:val="20"/>
        </w:rPr>
      </w:pPr>
      <w:r w:rsidRPr="00751FF5">
        <w:rPr>
          <w:rStyle w:val="normaltextrun"/>
          <w:rFonts w:ascii="Arial" w:hAnsi="Arial" w:cs="Arial"/>
        </w:rPr>
        <w:t xml:space="preserve">Including lupus, antiphospholipid syndrome, scleroderma (systemic sclerosis), Sjogren’s syndrome, myositis, vasculitis, </w:t>
      </w:r>
      <w:r w:rsidRPr="00751FF5">
        <w:rPr>
          <w:rStyle w:val="normaltextrun"/>
          <w:rFonts w:ascii="Arial" w:hAnsi="Arial" w:cs="Arial"/>
          <w:szCs w:val="28"/>
        </w:rPr>
        <w:t>Behcet’s</w:t>
      </w:r>
      <w:r w:rsidRPr="00751FF5">
        <w:rPr>
          <w:rStyle w:val="normaltextrun"/>
          <w:rFonts w:ascii="Arial" w:hAnsi="Arial" w:cs="Arial"/>
        </w:rPr>
        <w:t xml:space="preserve"> syndrome and overlap / undifferentiated connective tissue disease.</w:t>
      </w:r>
      <w:r w:rsidRPr="00751FF5">
        <w:rPr>
          <w:rStyle w:val="eop"/>
        </w:rPr>
        <w:t> </w:t>
      </w:r>
    </w:p>
    <w:tbl>
      <w:tblPr>
        <w:tblStyle w:val="TableGridLight"/>
        <w:tblW w:w="9026" w:type="dxa"/>
        <w:shd w:val="clear" w:color="auto" w:fill="A00050" w:themeFill="text2"/>
        <w:tblLook w:val="04A0" w:firstRow="1" w:lastRow="0" w:firstColumn="1" w:lastColumn="0" w:noHBand="0" w:noVBand="1"/>
      </w:tblPr>
      <w:tblGrid>
        <w:gridCol w:w="1271"/>
        <w:gridCol w:w="992"/>
        <w:gridCol w:w="6763"/>
      </w:tblGrid>
      <w:tr w:rsidR="003170ED" w:rsidRPr="00521137" w14:paraId="3A4840DE" w14:textId="77777777">
        <w:tc>
          <w:tcPr>
            <w:tcW w:w="9026" w:type="dxa"/>
            <w:gridSpan w:val="3"/>
            <w:shd w:val="clear" w:color="auto" w:fill="A00050" w:themeFill="text2"/>
          </w:tcPr>
          <w:p w14:paraId="7C96A516" w14:textId="77777777" w:rsidR="003170ED" w:rsidRPr="00521137" w:rsidRDefault="003170ED">
            <w:pPr>
              <w:spacing w:line="240" w:lineRule="auto"/>
              <w:rPr>
                <w:rFonts w:ascii="Times New Roman" w:eastAsia="Times New Roman" w:hAnsi="Times New Roman" w:cs="Times New Roman"/>
                <w:b/>
                <w:bCs/>
                <w:sz w:val="20"/>
                <w:szCs w:val="20"/>
                <w:lang w:eastAsia="en-GB"/>
              </w:rPr>
            </w:pPr>
            <w:r w:rsidRPr="00521137">
              <w:rPr>
                <w:b/>
                <w:bCs/>
                <w:sz w:val="20"/>
                <w:szCs w:val="20"/>
              </w:rPr>
              <w:t>Section Version and Change Control</w:t>
            </w:r>
          </w:p>
        </w:tc>
      </w:tr>
      <w:tr w:rsidR="003170ED" w:rsidRPr="00521137" w14:paraId="79F6A719" w14:textId="77777777" w:rsidTr="007E2B47">
        <w:tc>
          <w:tcPr>
            <w:tcW w:w="1271" w:type="dxa"/>
            <w:shd w:val="clear" w:color="auto" w:fill="A00050" w:themeFill="text2"/>
          </w:tcPr>
          <w:p w14:paraId="00ED5281" w14:textId="77777777" w:rsidR="003170ED" w:rsidRPr="00521137" w:rsidRDefault="003170ED">
            <w:pPr>
              <w:spacing w:line="240" w:lineRule="auto"/>
              <w:rPr>
                <w:rFonts w:ascii="Times New Roman" w:eastAsia="Times New Roman" w:hAnsi="Times New Roman" w:cs="Times New Roman"/>
                <w:b/>
                <w:bCs/>
                <w:sz w:val="20"/>
                <w:szCs w:val="20"/>
                <w:lang w:eastAsia="en-GB"/>
              </w:rPr>
            </w:pPr>
            <w:r w:rsidRPr="00521137">
              <w:rPr>
                <w:b/>
                <w:bCs/>
                <w:color w:val="F5F0EB" w:themeColor="background1"/>
                <w:sz w:val="20"/>
                <w:szCs w:val="20"/>
              </w:rPr>
              <w:t>Date</w:t>
            </w:r>
          </w:p>
        </w:tc>
        <w:tc>
          <w:tcPr>
            <w:tcW w:w="992" w:type="dxa"/>
            <w:shd w:val="clear" w:color="auto" w:fill="A00050" w:themeFill="text2"/>
          </w:tcPr>
          <w:p w14:paraId="2B82C7C7" w14:textId="77777777" w:rsidR="003170ED" w:rsidRPr="00521137" w:rsidRDefault="003170ED">
            <w:pPr>
              <w:spacing w:line="240" w:lineRule="auto"/>
              <w:rPr>
                <w:rFonts w:ascii="Times New Roman" w:eastAsia="Times New Roman" w:hAnsi="Times New Roman" w:cs="Times New Roman"/>
                <w:b/>
                <w:bCs/>
                <w:sz w:val="20"/>
                <w:szCs w:val="20"/>
                <w:lang w:eastAsia="en-GB"/>
              </w:rPr>
            </w:pPr>
            <w:r w:rsidRPr="00521137">
              <w:rPr>
                <w:b/>
                <w:bCs/>
                <w:color w:val="F5F0EB" w:themeColor="background1"/>
                <w:sz w:val="20"/>
                <w:szCs w:val="20"/>
              </w:rPr>
              <w:t>Version</w:t>
            </w:r>
          </w:p>
        </w:tc>
        <w:tc>
          <w:tcPr>
            <w:tcW w:w="6763" w:type="dxa"/>
            <w:shd w:val="clear" w:color="auto" w:fill="A00050" w:themeFill="text2"/>
          </w:tcPr>
          <w:p w14:paraId="5336D783" w14:textId="77777777" w:rsidR="003170ED" w:rsidRPr="00521137" w:rsidRDefault="003170ED">
            <w:pPr>
              <w:spacing w:line="240" w:lineRule="auto"/>
              <w:rPr>
                <w:rFonts w:ascii="Times New Roman" w:eastAsia="Times New Roman" w:hAnsi="Times New Roman" w:cs="Times New Roman"/>
                <w:b/>
                <w:bCs/>
                <w:sz w:val="20"/>
                <w:szCs w:val="20"/>
                <w:lang w:eastAsia="en-GB"/>
              </w:rPr>
            </w:pPr>
            <w:r w:rsidRPr="00521137">
              <w:rPr>
                <w:b/>
                <w:bCs/>
                <w:color w:val="F5F0EB" w:themeColor="background1"/>
                <w:sz w:val="20"/>
                <w:szCs w:val="20"/>
              </w:rPr>
              <w:t>Change</w:t>
            </w:r>
          </w:p>
        </w:tc>
      </w:tr>
      <w:tr w:rsidR="003170ED" w:rsidRPr="00521137" w14:paraId="1B9D3BC9" w14:textId="77777777" w:rsidTr="007E2B47">
        <w:tc>
          <w:tcPr>
            <w:tcW w:w="1271" w:type="dxa"/>
            <w:shd w:val="clear" w:color="auto" w:fill="A00050" w:themeFill="text2"/>
          </w:tcPr>
          <w:p w14:paraId="06755ED3" w14:textId="77777777" w:rsidR="003170ED" w:rsidRPr="00521137" w:rsidRDefault="003170ED">
            <w:pPr>
              <w:spacing w:line="240" w:lineRule="auto"/>
              <w:rPr>
                <w:rFonts w:ascii="Times New Roman" w:eastAsia="Times New Roman" w:hAnsi="Times New Roman" w:cs="Times New Roman"/>
                <w:sz w:val="20"/>
                <w:szCs w:val="20"/>
                <w:lang w:eastAsia="en-GB"/>
              </w:rPr>
            </w:pPr>
            <w:r w:rsidRPr="00521137">
              <w:rPr>
                <w:sz w:val="20"/>
                <w:szCs w:val="20"/>
              </w:rPr>
              <w:t>Sept 2021</w:t>
            </w:r>
          </w:p>
        </w:tc>
        <w:tc>
          <w:tcPr>
            <w:tcW w:w="992" w:type="dxa"/>
            <w:shd w:val="clear" w:color="auto" w:fill="A00050" w:themeFill="text2"/>
          </w:tcPr>
          <w:p w14:paraId="5FC37820" w14:textId="77777777" w:rsidR="003170ED" w:rsidRPr="00521137" w:rsidRDefault="003170ED">
            <w:pPr>
              <w:spacing w:line="240" w:lineRule="auto"/>
              <w:rPr>
                <w:rFonts w:ascii="Times New Roman" w:eastAsia="Times New Roman" w:hAnsi="Times New Roman" w:cs="Times New Roman"/>
                <w:sz w:val="20"/>
                <w:szCs w:val="20"/>
                <w:lang w:eastAsia="en-GB"/>
              </w:rPr>
            </w:pPr>
            <w:r w:rsidRPr="00521137">
              <w:rPr>
                <w:sz w:val="20"/>
                <w:szCs w:val="20"/>
              </w:rPr>
              <w:t>1.0</w:t>
            </w:r>
          </w:p>
        </w:tc>
        <w:tc>
          <w:tcPr>
            <w:tcW w:w="6763" w:type="dxa"/>
            <w:shd w:val="clear" w:color="auto" w:fill="A00050" w:themeFill="text2"/>
          </w:tcPr>
          <w:p w14:paraId="68E45BA8" w14:textId="21AF6C29" w:rsidR="003170ED" w:rsidRPr="00521137" w:rsidRDefault="003170ED">
            <w:pPr>
              <w:spacing w:line="240" w:lineRule="auto"/>
              <w:rPr>
                <w:rFonts w:ascii="Times New Roman" w:eastAsia="Times New Roman" w:hAnsi="Times New Roman" w:cs="Times New Roman"/>
                <w:sz w:val="20"/>
                <w:szCs w:val="20"/>
                <w:lang w:eastAsia="en-GB"/>
              </w:rPr>
            </w:pPr>
            <w:r w:rsidRPr="00521137">
              <w:rPr>
                <w:sz w:val="20"/>
                <w:szCs w:val="20"/>
              </w:rPr>
              <w:t xml:space="preserve">Creation of version </w:t>
            </w:r>
            <w:proofErr w:type="gramStart"/>
            <w:r w:rsidRPr="00521137">
              <w:rPr>
                <w:sz w:val="20"/>
                <w:szCs w:val="20"/>
              </w:rPr>
              <w:t>1  [</w:t>
            </w:r>
            <w:proofErr w:type="gramEnd"/>
            <w:r w:rsidRPr="00521137">
              <w:rPr>
                <w:sz w:val="20"/>
                <w:szCs w:val="20"/>
              </w:rPr>
              <w:t>Group perspectives captured 2019]</w:t>
            </w:r>
          </w:p>
        </w:tc>
      </w:tr>
      <w:tr w:rsidR="003170ED" w:rsidRPr="00521137" w14:paraId="0CAC7358" w14:textId="77777777" w:rsidTr="007E2B47">
        <w:tc>
          <w:tcPr>
            <w:tcW w:w="1271" w:type="dxa"/>
            <w:shd w:val="clear" w:color="auto" w:fill="A00050" w:themeFill="text2"/>
          </w:tcPr>
          <w:p w14:paraId="7A0B5C3E" w14:textId="492A5346" w:rsidR="003170ED" w:rsidRPr="00521137" w:rsidRDefault="003170ED">
            <w:pPr>
              <w:spacing w:line="240" w:lineRule="auto"/>
              <w:rPr>
                <w:rFonts w:ascii="Times New Roman" w:eastAsia="Times New Roman" w:hAnsi="Times New Roman" w:cs="Times New Roman"/>
                <w:sz w:val="20"/>
                <w:szCs w:val="20"/>
                <w:lang w:eastAsia="en-GB"/>
              </w:rPr>
            </w:pPr>
          </w:p>
        </w:tc>
        <w:tc>
          <w:tcPr>
            <w:tcW w:w="992" w:type="dxa"/>
            <w:shd w:val="clear" w:color="auto" w:fill="A00050" w:themeFill="text2"/>
          </w:tcPr>
          <w:p w14:paraId="20DEA8A4" w14:textId="77C98A54" w:rsidR="003170ED" w:rsidRPr="00521137" w:rsidRDefault="003170ED">
            <w:pPr>
              <w:spacing w:line="240" w:lineRule="auto"/>
              <w:rPr>
                <w:rFonts w:ascii="Times New Roman" w:eastAsia="Times New Roman" w:hAnsi="Times New Roman" w:cs="Times New Roman"/>
                <w:sz w:val="20"/>
                <w:szCs w:val="20"/>
                <w:lang w:eastAsia="en-GB"/>
              </w:rPr>
            </w:pPr>
          </w:p>
        </w:tc>
        <w:tc>
          <w:tcPr>
            <w:tcW w:w="6763" w:type="dxa"/>
            <w:shd w:val="clear" w:color="auto" w:fill="A00050" w:themeFill="text2"/>
          </w:tcPr>
          <w:p w14:paraId="18F867A2" w14:textId="61D52647" w:rsidR="003170ED" w:rsidRPr="00521137" w:rsidRDefault="003170ED">
            <w:pPr>
              <w:spacing w:line="240" w:lineRule="auto"/>
              <w:rPr>
                <w:rFonts w:ascii="Times New Roman" w:eastAsia="Times New Roman" w:hAnsi="Times New Roman" w:cs="Times New Roman"/>
                <w:sz w:val="20"/>
                <w:szCs w:val="20"/>
                <w:lang w:eastAsia="en-GB"/>
              </w:rPr>
            </w:pPr>
          </w:p>
        </w:tc>
      </w:tr>
    </w:tbl>
    <w:p w14:paraId="68C84EDA" w14:textId="77777777" w:rsidR="00DF7725" w:rsidRPr="00751FF5" w:rsidRDefault="00DF7725" w:rsidP="003170ED">
      <w:pPr>
        <w:pStyle w:val="paragraph"/>
        <w:spacing w:before="240" w:beforeAutospacing="0" w:after="0" w:afterAutospacing="0"/>
        <w:textAlignment w:val="baseline"/>
        <w:rPr>
          <w:rFonts w:ascii="Arial" w:hAnsi="Arial" w:cs="Arial"/>
        </w:rPr>
      </w:pPr>
      <w:r w:rsidRPr="0BB36DB8">
        <w:rPr>
          <w:rFonts w:ascii="Arial" w:hAnsi="Arial" w:cs="Arial"/>
        </w:rPr>
        <w:t xml:space="preserve">Hundreds of thousands of people in the UK are affected by autoimmune conditions and many of these have musculoskeletal impacts. These conditions occur when the immune system attacks and damages tissues, instead of just targeting foreign microorganisms such as viruses and bacteria which make us ill. As rare, complex, multisystem, disparate diseases, autoimmune rheumatic diseases are challenging to research and treat.  The areas that are damaged varies between conditions but can involve vital tissues and organs including the skin, lungs, heart, kidneys, and gut, as well as the joints.  Autoimmune rheumatic diseases are </w:t>
      </w:r>
      <w:r w:rsidRPr="0BB36DB8">
        <w:rPr>
          <w:rFonts w:ascii="Arial" w:eastAsiaTheme="majorEastAsia" w:hAnsi="Arial" w:cs="Arial"/>
        </w:rPr>
        <w:t>potentially reversible diseases, with commonalities of pathogenesis and drug targets.  D</w:t>
      </w:r>
      <w:r w:rsidRPr="0BB36DB8">
        <w:rPr>
          <w:rFonts w:ascii="Arial" w:hAnsi="Arial" w:cs="Arial"/>
        </w:rPr>
        <w:t xml:space="preserve">espite recent advances there is still unmet need in treatment options, although emerging clinical </w:t>
      </w:r>
      <w:r>
        <w:rPr>
          <w:rFonts w:ascii="Arial" w:hAnsi="Arial" w:cs="Arial"/>
        </w:rPr>
        <w:t>r</w:t>
      </w:r>
      <w:r w:rsidRPr="0BB36DB8">
        <w:rPr>
          <w:rFonts w:ascii="Arial" w:hAnsi="Arial" w:cs="Arial"/>
        </w:rPr>
        <w:t>esearch and greater understanding of disease biology together with new available therapies may herald a new biologic era for rare diseases that could revolutionise treatment approaches.  </w:t>
      </w:r>
    </w:p>
    <w:p w14:paraId="6785DDF4" w14:textId="77777777" w:rsidR="00DF7725" w:rsidRDefault="00DF7725" w:rsidP="00DF7725">
      <w:pPr>
        <w:pStyle w:val="Heading1"/>
        <w:rPr>
          <w:rStyle w:val="normaltextrun"/>
          <w:b w:val="0"/>
          <w:bCs/>
          <w:position w:val="-1"/>
          <w:szCs w:val="24"/>
          <w:lang w:val="en-US"/>
        </w:rPr>
      </w:pPr>
      <w:r w:rsidRPr="002B1510">
        <w:rPr>
          <w:rStyle w:val="normaltextrun"/>
          <w:bCs/>
          <w:position w:val="-1"/>
          <w:szCs w:val="24"/>
          <w:lang w:val="en-US"/>
        </w:rPr>
        <w:t>Gaps and Opportunities:</w:t>
      </w:r>
    </w:p>
    <w:p w14:paraId="56144DAD" w14:textId="77777777" w:rsidR="00DF7725" w:rsidRDefault="00DF7725" w:rsidP="00DF7725">
      <w:pPr>
        <w:pStyle w:val="paragraph"/>
        <w:numPr>
          <w:ilvl w:val="0"/>
          <w:numId w:val="24"/>
        </w:numPr>
        <w:spacing w:before="0" w:beforeAutospacing="0" w:after="0" w:afterAutospacing="0"/>
        <w:ind w:left="357" w:hanging="357"/>
        <w:textAlignment w:val="baseline"/>
        <w:rPr>
          <w:rFonts w:ascii="Arial" w:eastAsiaTheme="majorEastAsia" w:hAnsi="Arial" w:cs="Arial"/>
          <w:color w:val="323232" w:themeColor="text1"/>
        </w:rPr>
      </w:pPr>
      <w:r>
        <w:rPr>
          <w:rFonts w:ascii="Arial" w:eastAsiaTheme="majorEastAsia" w:hAnsi="Arial" w:cs="Arial"/>
          <w:color w:val="323232" w:themeColor="text1"/>
        </w:rPr>
        <w:t xml:space="preserve">The </w:t>
      </w:r>
      <w:r w:rsidRPr="008E01AF">
        <w:rPr>
          <w:rFonts w:ascii="Arial" w:eastAsiaTheme="majorEastAsia" w:hAnsi="Arial" w:cs="Arial"/>
          <w:color w:val="323232" w:themeColor="text1"/>
        </w:rPr>
        <w:t xml:space="preserve">UK has </w:t>
      </w:r>
      <w:r>
        <w:rPr>
          <w:rFonts w:ascii="Arial" w:eastAsiaTheme="majorEastAsia" w:hAnsi="Arial" w:cs="Arial"/>
          <w:color w:val="323232" w:themeColor="text1"/>
        </w:rPr>
        <w:t>v</w:t>
      </w:r>
      <w:r w:rsidRPr="008E01AF">
        <w:rPr>
          <w:rFonts w:ascii="Arial" w:eastAsiaTheme="majorEastAsia" w:hAnsi="Arial" w:cs="Arial"/>
          <w:color w:val="323232" w:themeColor="text1"/>
        </w:rPr>
        <w:t>ibran</w:t>
      </w:r>
      <w:r>
        <w:rPr>
          <w:rFonts w:ascii="Arial" w:eastAsiaTheme="majorEastAsia" w:hAnsi="Arial" w:cs="Arial"/>
          <w:color w:val="323232" w:themeColor="text1"/>
        </w:rPr>
        <w:t xml:space="preserve">t, collaborative expertise in </w:t>
      </w:r>
      <w:r w:rsidRPr="008E01AF">
        <w:rPr>
          <w:rFonts w:ascii="Arial" w:eastAsiaTheme="majorEastAsia" w:hAnsi="Arial" w:cs="Arial"/>
          <w:color w:val="323232" w:themeColor="text1"/>
        </w:rPr>
        <w:t xml:space="preserve">translational clinical science </w:t>
      </w:r>
      <w:r>
        <w:rPr>
          <w:rFonts w:ascii="Arial" w:eastAsiaTheme="majorEastAsia" w:hAnsi="Arial" w:cs="Arial"/>
          <w:color w:val="323232" w:themeColor="text1"/>
        </w:rPr>
        <w:t>and i</w:t>
      </w:r>
      <w:r w:rsidRPr="008E01AF">
        <w:rPr>
          <w:rFonts w:ascii="Arial" w:eastAsiaTheme="majorEastAsia" w:hAnsi="Arial" w:cs="Arial"/>
          <w:color w:val="323232" w:themeColor="text1"/>
        </w:rPr>
        <w:t xml:space="preserve">nternational leaders in </w:t>
      </w:r>
      <w:r>
        <w:rPr>
          <w:rFonts w:ascii="Arial" w:eastAsiaTheme="majorEastAsia" w:hAnsi="Arial" w:cs="Arial"/>
          <w:color w:val="323232" w:themeColor="text1"/>
        </w:rPr>
        <w:t>this area.</w:t>
      </w:r>
      <w:r w:rsidRPr="009E3207">
        <w:rPr>
          <w:rFonts w:ascii="Arial" w:eastAsiaTheme="majorEastAsia" w:hAnsi="Arial" w:cs="Arial"/>
          <w:color w:val="323232" w:themeColor="text1"/>
        </w:rPr>
        <w:t xml:space="preserve"> </w:t>
      </w:r>
    </w:p>
    <w:p w14:paraId="63F4C2AF" w14:textId="77777777" w:rsidR="00DF7725"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There is need to i</w:t>
      </w:r>
      <w:r w:rsidRPr="004E2072">
        <w:rPr>
          <w:rFonts w:ascii="Arial" w:eastAsiaTheme="majorEastAsia" w:hAnsi="Arial" w:cs="Arial"/>
          <w:color w:val="323232" w:themeColor="text1"/>
        </w:rPr>
        <w:t xml:space="preserve">nspire the next generation of rare disease clinician scientists. </w:t>
      </w:r>
    </w:p>
    <w:p w14:paraId="3FDD8F70" w14:textId="29F79D93" w:rsidR="00DF7725" w:rsidRPr="002D14BD"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sidRPr="002D14BD">
        <w:rPr>
          <w:rFonts w:ascii="Arial" w:eastAsiaTheme="majorEastAsia" w:hAnsi="Arial" w:cs="Arial"/>
          <w:color w:val="323232" w:themeColor="text1"/>
        </w:rPr>
        <w:t>There are research avenue opportunities because COVID19</w:t>
      </w:r>
      <w:r>
        <w:rPr>
          <w:rFonts w:ascii="Arial" w:eastAsiaTheme="majorEastAsia" w:hAnsi="Arial" w:cs="Arial"/>
          <w:color w:val="323232" w:themeColor="text1"/>
        </w:rPr>
        <w:t xml:space="preserve"> has highlighted the importance of</w:t>
      </w:r>
      <w:r w:rsidRPr="002D14BD">
        <w:rPr>
          <w:rFonts w:ascii="Arial" w:eastAsiaTheme="majorEastAsia" w:hAnsi="Arial" w:cs="Arial"/>
          <w:color w:val="323232" w:themeColor="text1"/>
        </w:rPr>
        <w:t xml:space="preserve"> immune response </w:t>
      </w:r>
      <w:r>
        <w:rPr>
          <w:rFonts w:ascii="Arial" w:eastAsiaTheme="majorEastAsia" w:hAnsi="Arial" w:cs="Arial"/>
          <w:color w:val="323232" w:themeColor="text1"/>
        </w:rPr>
        <w:t xml:space="preserve">and tissue damage that is also central in </w:t>
      </w:r>
      <w:r w:rsidRPr="002D14BD">
        <w:rPr>
          <w:rFonts w:ascii="Arial" w:eastAsiaTheme="majorEastAsia" w:hAnsi="Arial" w:cs="Arial"/>
          <w:color w:val="323232" w:themeColor="text1"/>
        </w:rPr>
        <w:t>autoimmune rheumatic diseases.</w:t>
      </w:r>
    </w:p>
    <w:p w14:paraId="31D489B0" w14:textId="77777777" w:rsidR="00DF7725" w:rsidRDefault="00DF7725" w:rsidP="00DF7725">
      <w:pPr>
        <w:pStyle w:val="paragraph"/>
        <w:spacing w:before="0" w:beforeAutospacing="0" w:after="0" w:afterAutospacing="0"/>
        <w:ind w:left="360"/>
        <w:textAlignment w:val="baseline"/>
        <w:rPr>
          <w:rFonts w:ascii="Arial" w:eastAsiaTheme="majorEastAsia" w:hAnsi="Arial" w:cs="Arial"/>
          <w:color w:val="323232" w:themeColor="text1"/>
        </w:rPr>
      </w:pPr>
    </w:p>
    <w:p w14:paraId="41B30226" w14:textId="77777777" w:rsidR="00DF7725" w:rsidRPr="00EC0726"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sidRPr="00EC0726">
        <w:rPr>
          <w:rFonts w:ascii="Arial" w:eastAsiaTheme="majorEastAsia" w:hAnsi="Arial" w:cs="Arial"/>
          <w:color w:val="323232" w:themeColor="text1"/>
        </w:rPr>
        <w:t xml:space="preserve">There is a </w:t>
      </w:r>
      <w:r>
        <w:rPr>
          <w:rFonts w:ascii="Arial" w:eastAsiaTheme="majorEastAsia" w:hAnsi="Arial" w:cs="Arial"/>
          <w:color w:val="323232" w:themeColor="text1"/>
        </w:rPr>
        <w:t>l</w:t>
      </w:r>
      <w:r w:rsidRPr="00EC0726">
        <w:rPr>
          <w:rFonts w:ascii="Arial" w:eastAsiaTheme="majorEastAsia" w:hAnsi="Arial" w:cs="Arial"/>
          <w:color w:val="323232" w:themeColor="text1"/>
        </w:rPr>
        <w:t xml:space="preserve">ack of profile for rare diseases </w:t>
      </w:r>
      <w:r>
        <w:rPr>
          <w:rFonts w:ascii="Arial" w:eastAsiaTheme="majorEastAsia" w:hAnsi="Arial" w:cs="Arial"/>
          <w:color w:val="323232" w:themeColor="text1"/>
        </w:rPr>
        <w:t xml:space="preserve">within government and </w:t>
      </w:r>
      <w:r w:rsidRPr="00EC0726">
        <w:rPr>
          <w:rFonts w:ascii="Arial" w:eastAsiaTheme="majorEastAsia" w:hAnsi="Arial" w:cs="Arial"/>
          <w:color w:val="323232" w:themeColor="text1"/>
        </w:rPr>
        <w:t>even within MSK research</w:t>
      </w:r>
      <w:r>
        <w:rPr>
          <w:rFonts w:ascii="Arial" w:eastAsiaTheme="majorEastAsia" w:hAnsi="Arial" w:cs="Arial"/>
          <w:color w:val="323232" w:themeColor="text1"/>
        </w:rPr>
        <w:t>, l</w:t>
      </w:r>
      <w:r w:rsidRPr="00EC0726">
        <w:rPr>
          <w:rFonts w:ascii="Arial" w:eastAsiaTheme="majorEastAsia" w:hAnsi="Arial" w:cs="Arial"/>
          <w:color w:val="323232" w:themeColor="text1"/>
        </w:rPr>
        <w:t>ower priority diseases</w:t>
      </w:r>
      <w:r>
        <w:rPr>
          <w:rFonts w:ascii="Arial" w:eastAsiaTheme="majorEastAsia" w:hAnsi="Arial" w:cs="Arial"/>
          <w:color w:val="323232" w:themeColor="text1"/>
        </w:rPr>
        <w:t xml:space="preserve"> and l</w:t>
      </w:r>
      <w:r w:rsidRPr="00EC0726">
        <w:rPr>
          <w:rFonts w:ascii="Arial" w:eastAsiaTheme="majorEastAsia" w:hAnsi="Arial" w:cs="Arial"/>
          <w:color w:val="323232" w:themeColor="text1"/>
        </w:rPr>
        <w:t>ack of evidence of disease impact</w:t>
      </w:r>
      <w:r>
        <w:rPr>
          <w:rFonts w:ascii="Arial" w:eastAsiaTheme="majorEastAsia" w:hAnsi="Arial" w:cs="Arial"/>
          <w:color w:val="323232" w:themeColor="text1"/>
        </w:rPr>
        <w:t xml:space="preserve">.  </w:t>
      </w:r>
      <w:r w:rsidRPr="00EC0726">
        <w:rPr>
          <w:rFonts w:ascii="Arial" w:eastAsiaTheme="majorEastAsia" w:hAnsi="Arial" w:cs="Arial"/>
          <w:color w:val="323232" w:themeColor="text1"/>
        </w:rPr>
        <w:t xml:space="preserve"> </w:t>
      </w:r>
      <w:r>
        <w:rPr>
          <w:rFonts w:ascii="Arial" w:eastAsiaTheme="majorEastAsia" w:hAnsi="Arial" w:cs="Arial"/>
          <w:color w:val="323232" w:themeColor="text1"/>
        </w:rPr>
        <w:t>Putting i</w:t>
      </w:r>
      <w:r w:rsidRPr="00EC0726">
        <w:rPr>
          <w:rFonts w:ascii="Arial" w:eastAsiaTheme="majorEastAsia" w:hAnsi="Arial" w:cs="Arial"/>
          <w:color w:val="323232" w:themeColor="text1"/>
        </w:rPr>
        <w:t>mmune mediated inflammatory diseases together</w:t>
      </w:r>
      <w:r>
        <w:rPr>
          <w:rFonts w:ascii="Arial" w:eastAsiaTheme="majorEastAsia" w:hAnsi="Arial" w:cs="Arial"/>
          <w:color w:val="323232" w:themeColor="text1"/>
        </w:rPr>
        <w:t xml:space="preserve"> can give greater collective impact to raise profile: p</w:t>
      </w:r>
      <w:r w:rsidRPr="00EC0726">
        <w:rPr>
          <w:rFonts w:ascii="Arial" w:eastAsiaTheme="majorEastAsia" w:hAnsi="Arial" w:cs="Arial"/>
          <w:color w:val="323232" w:themeColor="text1"/>
        </w:rPr>
        <w:t xml:space="preserve">olitical </w:t>
      </w:r>
      <w:r>
        <w:rPr>
          <w:rFonts w:ascii="Arial" w:eastAsiaTheme="majorEastAsia" w:hAnsi="Arial" w:cs="Arial"/>
          <w:color w:val="323232" w:themeColor="text1"/>
        </w:rPr>
        <w:t>group</w:t>
      </w:r>
      <w:r w:rsidRPr="00EC0726">
        <w:rPr>
          <w:rFonts w:ascii="Arial" w:eastAsiaTheme="majorEastAsia" w:hAnsi="Arial" w:cs="Arial"/>
          <w:color w:val="323232" w:themeColor="text1"/>
        </w:rPr>
        <w:t>ing but investigative splitting​</w:t>
      </w:r>
      <w:r>
        <w:rPr>
          <w:rFonts w:ascii="Arial" w:eastAsiaTheme="majorEastAsia" w:hAnsi="Arial" w:cs="Arial"/>
          <w:color w:val="323232" w:themeColor="text1"/>
        </w:rPr>
        <w:t>.</w:t>
      </w:r>
    </w:p>
    <w:p w14:paraId="0B664426" w14:textId="77777777" w:rsidR="00DF7725" w:rsidRPr="00BA44CC"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 xml:space="preserve">In the </w:t>
      </w:r>
      <w:r w:rsidRPr="00BA44CC">
        <w:rPr>
          <w:rFonts w:ascii="Arial" w:eastAsiaTheme="majorEastAsia" w:hAnsi="Arial" w:cs="Arial"/>
          <w:color w:val="323232" w:themeColor="text1"/>
        </w:rPr>
        <w:t xml:space="preserve">NHS rare diseases are uniquely supported via a single service commissioning system through NHS England - Specialised Rheumatology has </w:t>
      </w:r>
      <w:r>
        <w:rPr>
          <w:rFonts w:ascii="Arial" w:eastAsiaTheme="majorEastAsia" w:hAnsi="Arial" w:cs="Arial"/>
          <w:color w:val="323232" w:themeColor="text1"/>
        </w:rPr>
        <w:t xml:space="preserve">many service </w:t>
      </w:r>
      <w:r w:rsidRPr="00BA44CC">
        <w:rPr>
          <w:rFonts w:ascii="Arial" w:eastAsiaTheme="majorEastAsia" w:hAnsi="Arial" w:cs="Arial"/>
          <w:color w:val="323232" w:themeColor="text1"/>
        </w:rPr>
        <w:t xml:space="preserve">commissioning policies </w:t>
      </w:r>
      <w:r>
        <w:rPr>
          <w:rFonts w:ascii="Arial" w:eastAsiaTheme="majorEastAsia" w:hAnsi="Arial" w:cs="Arial"/>
          <w:color w:val="323232" w:themeColor="text1"/>
        </w:rPr>
        <w:t xml:space="preserve">which reflects both the lack of approved therapies but also the availability of multiple candidate therapies that patients and expert clinicians want access to. </w:t>
      </w:r>
      <w:r w:rsidRPr="00BA44CC">
        <w:rPr>
          <w:rFonts w:ascii="Arial" w:eastAsiaTheme="majorEastAsia" w:hAnsi="Arial" w:cs="Arial"/>
          <w:color w:val="323232" w:themeColor="text1"/>
        </w:rPr>
        <w:t> </w:t>
      </w:r>
    </w:p>
    <w:p w14:paraId="6D511F33" w14:textId="77777777" w:rsidR="00DF7725" w:rsidRPr="00BA44CC"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sidRPr="00BA44CC">
        <w:rPr>
          <w:rFonts w:ascii="Arial" w:eastAsiaTheme="majorEastAsia" w:hAnsi="Arial" w:cs="Arial"/>
          <w:color w:val="323232" w:themeColor="text1"/>
        </w:rPr>
        <w:t xml:space="preserve">Many services all see rare and autoimmune diseases but there is need to use commissioning levers to drive up research, Rheumatology is in the vanguard of national rare disease registration </w:t>
      </w:r>
      <w:r>
        <w:rPr>
          <w:rFonts w:ascii="Arial" w:eastAsiaTheme="majorEastAsia" w:hAnsi="Arial" w:cs="Arial"/>
          <w:color w:val="323232" w:themeColor="text1"/>
        </w:rPr>
        <w:t xml:space="preserve">with </w:t>
      </w:r>
      <w:r w:rsidRPr="00BA44CC">
        <w:rPr>
          <w:rFonts w:ascii="Arial" w:eastAsiaTheme="majorEastAsia" w:hAnsi="Arial" w:cs="Arial"/>
          <w:color w:val="323232" w:themeColor="text1"/>
        </w:rPr>
        <w:t>Public Health England</w:t>
      </w:r>
      <w:r>
        <w:rPr>
          <w:rFonts w:ascii="Arial" w:eastAsiaTheme="majorEastAsia" w:hAnsi="Arial" w:cs="Arial"/>
          <w:color w:val="323232" w:themeColor="text1"/>
        </w:rPr>
        <w:t>.</w:t>
      </w:r>
    </w:p>
    <w:p w14:paraId="5C26C69C" w14:textId="77777777" w:rsidR="00DF7725" w:rsidRDefault="00DF7725" w:rsidP="00DF7725">
      <w:pPr>
        <w:pStyle w:val="paragraph"/>
        <w:numPr>
          <w:ilvl w:val="0"/>
          <w:numId w:val="24"/>
        </w:numPr>
        <w:spacing w:before="0" w:beforeAutospacing="0" w:after="0" w:afterAutospacing="0"/>
        <w:rPr>
          <w:rFonts w:ascii="Arial" w:eastAsiaTheme="majorEastAsia" w:hAnsi="Arial" w:cs="Arial"/>
          <w:color w:val="323232" w:themeColor="text1"/>
        </w:rPr>
      </w:pPr>
      <w:r>
        <w:rPr>
          <w:rFonts w:ascii="Arial" w:eastAsiaTheme="majorEastAsia" w:hAnsi="Arial" w:cs="Arial"/>
          <w:color w:val="323232" w:themeColor="text1"/>
        </w:rPr>
        <w:t xml:space="preserve">There are </w:t>
      </w:r>
      <w:r w:rsidRPr="00095F85">
        <w:rPr>
          <w:rFonts w:ascii="Arial" w:eastAsiaTheme="majorEastAsia" w:hAnsi="Arial" w:cs="Arial"/>
          <w:color w:val="323232" w:themeColor="text1"/>
        </w:rPr>
        <w:t xml:space="preserve">Health service research </w:t>
      </w:r>
      <w:r>
        <w:rPr>
          <w:rFonts w:ascii="Arial" w:eastAsiaTheme="majorEastAsia" w:hAnsi="Arial" w:cs="Arial"/>
          <w:color w:val="323232" w:themeColor="text1"/>
        </w:rPr>
        <w:t xml:space="preserve">needs regarding </w:t>
      </w:r>
      <w:r w:rsidRPr="00095F85">
        <w:rPr>
          <w:rFonts w:ascii="Arial" w:eastAsiaTheme="majorEastAsia" w:hAnsi="Arial" w:cs="Arial"/>
          <w:color w:val="323232" w:themeColor="text1"/>
        </w:rPr>
        <w:t>navigat</w:t>
      </w:r>
      <w:r>
        <w:rPr>
          <w:rFonts w:ascii="Arial" w:eastAsiaTheme="majorEastAsia" w:hAnsi="Arial" w:cs="Arial"/>
          <w:color w:val="323232" w:themeColor="text1"/>
        </w:rPr>
        <w:t>ion of</w:t>
      </w:r>
      <w:r w:rsidRPr="00095F85">
        <w:rPr>
          <w:rFonts w:ascii="Arial" w:eastAsiaTheme="majorEastAsia" w:hAnsi="Arial" w:cs="Arial"/>
          <w:color w:val="323232" w:themeColor="text1"/>
        </w:rPr>
        <w:t xml:space="preserve"> health and care services for rare diseases - inc</w:t>
      </w:r>
      <w:r>
        <w:rPr>
          <w:rFonts w:ascii="Arial" w:eastAsiaTheme="majorEastAsia" w:hAnsi="Arial" w:cs="Arial"/>
          <w:color w:val="323232" w:themeColor="text1"/>
        </w:rPr>
        <w:t>luding</w:t>
      </w:r>
      <w:r w:rsidRPr="00095F85">
        <w:rPr>
          <w:rFonts w:ascii="Arial" w:eastAsiaTheme="majorEastAsia" w:hAnsi="Arial" w:cs="Arial"/>
          <w:color w:val="323232" w:themeColor="text1"/>
        </w:rPr>
        <w:t xml:space="preserve"> </w:t>
      </w:r>
      <w:r>
        <w:rPr>
          <w:rFonts w:ascii="Arial" w:eastAsiaTheme="majorEastAsia" w:hAnsi="Arial" w:cs="Arial"/>
          <w:color w:val="323232" w:themeColor="text1"/>
        </w:rPr>
        <w:t>a</w:t>
      </w:r>
      <w:r w:rsidRPr="00095F85">
        <w:rPr>
          <w:rFonts w:ascii="Arial" w:eastAsiaTheme="majorEastAsia" w:hAnsi="Arial" w:cs="Arial"/>
          <w:color w:val="323232" w:themeColor="text1"/>
        </w:rPr>
        <w:t>ccess to specialist diagnostic &amp; management services</w:t>
      </w:r>
      <w:r>
        <w:rPr>
          <w:rFonts w:ascii="Arial" w:eastAsiaTheme="majorEastAsia" w:hAnsi="Arial" w:cs="Arial"/>
          <w:color w:val="323232" w:themeColor="text1"/>
        </w:rPr>
        <w:t xml:space="preserve"> and </w:t>
      </w:r>
      <w:r w:rsidRPr="00095F85">
        <w:rPr>
          <w:rFonts w:ascii="Arial" w:eastAsiaTheme="majorEastAsia" w:hAnsi="Arial" w:cs="Arial"/>
          <w:color w:val="323232" w:themeColor="text1"/>
        </w:rPr>
        <w:t>transition from paediatric to adult care</w:t>
      </w:r>
      <w:r>
        <w:rPr>
          <w:rFonts w:ascii="Arial" w:eastAsiaTheme="majorEastAsia" w:hAnsi="Arial" w:cs="Arial"/>
          <w:color w:val="323232" w:themeColor="text1"/>
        </w:rPr>
        <w:t>.</w:t>
      </w:r>
    </w:p>
    <w:p w14:paraId="569E3BD7" w14:textId="77777777" w:rsidR="00DF7725" w:rsidRPr="00894B6D" w:rsidRDefault="00DF7725" w:rsidP="00DF7725">
      <w:pPr>
        <w:pStyle w:val="paragraph"/>
        <w:numPr>
          <w:ilvl w:val="0"/>
          <w:numId w:val="24"/>
        </w:numPr>
        <w:spacing w:before="0" w:beforeAutospacing="0" w:after="0" w:afterAutospacing="0"/>
        <w:rPr>
          <w:rFonts w:ascii="Arial" w:eastAsiaTheme="majorEastAsia" w:hAnsi="Arial" w:cs="Arial"/>
          <w:color w:val="323232" w:themeColor="text1"/>
        </w:rPr>
      </w:pPr>
      <w:r w:rsidRPr="00894B6D">
        <w:rPr>
          <w:rFonts w:ascii="Arial" w:eastAsiaTheme="majorEastAsia" w:hAnsi="Arial" w:cs="Arial"/>
          <w:color w:val="323232" w:themeColor="text1"/>
        </w:rPr>
        <w:lastRenderedPageBreak/>
        <w:t xml:space="preserve">Disease management is often delayed due to a lack of clinical management quality standards, despite evidence of delayed diagnosis in rare and autoimmune disorders.  Post </w:t>
      </w:r>
      <w:r>
        <w:rPr>
          <w:rFonts w:ascii="Arial" w:eastAsiaTheme="majorEastAsia" w:hAnsi="Arial" w:cs="Arial"/>
          <w:color w:val="323232" w:themeColor="text1"/>
        </w:rPr>
        <w:t xml:space="preserve">COVID </w:t>
      </w:r>
      <w:r w:rsidRPr="00894B6D">
        <w:rPr>
          <w:rFonts w:ascii="Arial" w:eastAsiaTheme="majorEastAsia" w:hAnsi="Arial" w:cs="Arial"/>
          <w:color w:val="323232" w:themeColor="text1"/>
        </w:rPr>
        <w:t xml:space="preserve">the biggest limit on management is service capacity and </w:t>
      </w:r>
      <w:r>
        <w:rPr>
          <w:rFonts w:ascii="Arial" w:eastAsiaTheme="majorEastAsia" w:hAnsi="Arial" w:cs="Arial"/>
          <w:color w:val="323232" w:themeColor="text1"/>
        </w:rPr>
        <w:t xml:space="preserve">the focus on recovery and management of </w:t>
      </w:r>
      <w:r w:rsidRPr="00894B6D">
        <w:rPr>
          <w:rFonts w:ascii="Arial" w:eastAsiaTheme="majorEastAsia" w:hAnsi="Arial" w:cs="Arial"/>
          <w:color w:val="323232" w:themeColor="text1"/>
        </w:rPr>
        <w:t xml:space="preserve">waiting list </w:t>
      </w:r>
      <w:r>
        <w:rPr>
          <w:rFonts w:ascii="Arial" w:eastAsiaTheme="majorEastAsia" w:hAnsi="Arial" w:cs="Arial"/>
          <w:color w:val="323232" w:themeColor="text1"/>
        </w:rPr>
        <w:t xml:space="preserve">as well as the limitations of </w:t>
      </w:r>
      <w:r w:rsidRPr="00894B6D">
        <w:rPr>
          <w:rFonts w:ascii="Arial" w:eastAsiaTheme="majorEastAsia" w:hAnsi="Arial" w:cs="Arial"/>
          <w:color w:val="323232" w:themeColor="text1"/>
        </w:rPr>
        <w:t>new practice approaches such as remote clinics</w:t>
      </w:r>
      <w:r>
        <w:rPr>
          <w:rFonts w:ascii="Arial" w:eastAsiaTheme="majorEastAsia" w:hAnsi="Arial" w:cs="Arial"/>
          <w:color w:val="323232" w:themeColor="text1"/>
        </w:rPr>
        <w:t>.</w:t>
      </w:r>
    </w:p>
    <w:p w14:paraId="0F6A99E6" w14:textId="77777777" w:rsidR="00DF7725" w:rsidRDefault="00DF7725" w:rsidP="00DF7725">
      <w:pPr>
        <w:pStyle w:val="paragraph"/>
        <w:numPr>
          <w:ilvl w:val="0"/>
          <w:numId w:val="24"/>
        </w:numPr>
        <w:spacing w:before="0" w:beforeAutospacing="0" w:after="0" w:afterAutospacing="0"/>
        <w:rPr>
          <w:rFonts w:ascii="Arial" w:eastAsiaTheme="majorEastAsia" w:hAnsi="Arial" w:cs="Arial"/>
          <w:color w:val="323232" w:themeColor="text1"/>
        </w:rPr>
      </w:pPr>
      <w:r w:rsidRPr="005910C0">
        <w:rPr>
          <w:rFonts w:ascii="Arial" w:eastAsiaTheme="majorEastAsia" w:hAnsi="Arial" w:cs="Arial"/>
          <w:color w:val="323232" w:themeColor="text1"/>
        </w:rPr>
        <w:t xml:space="preserve">Disease assessment tools are not optimal </w:t>
      </w:r>
      <w:r>
        <w:rPr>
          <w:rFonts w:ascii="Arial" w:eastAsiaTheme="majorEastAsia" w:hAnsi="Arial" w:cs="Arial"/>
          <w:color w:val="323232" w:themeColor="text1"/>
        </w:rPr>
        <w:t>– there are l</w:t>
      </w:r>
      <w:r w:rsidRPr="005910C0">
        <w:rPr>
          <w:rFonts w:ascii="Arial" w:eastAsiaTheme="majorEastAsia" w:hAnsi="Arial" w:cs="Arial"/>
          <w:color w:val="323232" w:themeColor="text1"/>
        </w:rPr>
        <w:t xml:space="preserve">imitations </w:t>
      </w:r>
      <w:r>
        <w:rPr>
          <w:rFonts w:ascii="Arial" w:eastAsiaTheme="majorEastAsia" w:hAnsi="Arial" w:cs="Arial"/>
          <w:color w:val="323232" w:themeColor="text1"/>
        </w:rPr>
        <w:t xml:space="preserve">of </w:t>
      </w:r>
      <w:r w:rsidRPr="005910C0">
        <w:rPr>
          <w:rFonts w:ascii="Arial" w:eastAsiaTheme="majorEastAsia" w:hAnsi="Arial" w:cs="Arial"/>
          <w:color w:val="323232" w:themeColor="text1"/>
        </w:rPr>
        <w:t>medically</w:t>
      </w:r>
      <w:r>
        <w:rPr>
          <w:rFonts w:ascii="Arial" w:eastAsiaTheme="majorEastAsia" w:hAnsi="Arial" w:cs="Arial"/>
          <w:color w:val="323232" w:themeColor="text1"/>
        </w:rPr>
        <w:t>-</w:t>
      </w:r>
      <w:r w:rsidRPr="005910C0">
        <w:rPr>
          <w:rFonts w:ascii="Arial" w:eastAsiaTheme="majorEastAsia" w:hAnsi="Arial" w:cs="Arial"/>
          <w:color w:val="323232" w:themeColor="text1"/>
        </w:rPr>
        <w:t xml:space="preserve">focused outputs, </w:t>
      </w:r>
      <w:r>
        <w:rPr>
          <w:rFonts w:ascii="Arial" w:eastAsiaTheme="majorEastAsia" w:hAnsi="Arial" w:cs="Arial"/>
          <w:color w:val="323232" w:themeColor="text1"/>
        </w:rPr>
        <w:t xml:space="preserve">and a </w:t>
      </w:r>
      <w:r w:rsidRPr="005910C0">
        <w:rPr>
          <w:rFonts w:ascii="Arial" w:eastAsiaTheme="majorEastAsia" w:hAnsi="Arial" w:cs="Arial"/>
          <w:color w:val="323232" w:themeColor="text1"/>
        </w:rPr>
        <w:t xml:space="preserve">lack of </w:t>
      </w:r>
      <w:r>
        <w:rPr>
          <w:rFonts w:ascii="Arial" w:eastAsiaTheme="majorEastAsia" w:hAnsi="Arial" w:cs="Arial"/>
          <w:color w:val="323232" w:themeColor="text1"/>
        </w:rPr>
        <w:t xml:space="preserve">patient reported outcome measures (quality of life measures are </w:t>
      </w:r>
      <w:r w:rsidRPr="005910C0">
        <w:rPr>
          <w:rFonts w:ascii="Arial" w:eastAsiaTheme="majorEastAsia" w:hAnsi="Arial" w:cs="Arial"/>
          <w:color w:val="323232" w:themeColor="text1"/>
        </w:rPr>
        <w:t>absent</w:t>
      </w:r>
      <w:r>
        <w:rPr>
          <w:rFonts w:ascii="Arial" w:eastAsiaTheme="majorEastAsia" w:hAnsi="Arial" w:cs="Arial"/>
          <w:color w:val="323232" w:themeColor="text1"/>
        </w:rPr>
        <w:t>).</w:t>
      </w:r>
      <w:r w:rsidRPr="005910C0">
        <w:rPr>
          <w:rFonts w:ascii="Arial" w:eastAsiaTheme="majorEastAsia" w:hAnsi="Arial" w:cs="Arial"/>
          <w:color w:val="323232" w:themeColor="text1"/>
        </w:rPr>
        <w:t xml:space="preserve"> </w:t>
      </w:r>
    </w:p>
    <w:p w14:paraId="079ECA86" w14:textId="77777777" w:rsidR="00DF7725" w:rsidRPr="001A68D1" w:rsidRDefault="00DF7725" w:rsidP="00DF7725">
      <w:pPr>
        <w:pStyle w:val="paragraph"/>
        <w:numPr>
          <w:ilvl w:val="0"/>
          <w:numId w:val="24"/>
        </w:numPr>
        <w:spacing w:before="0" w:beforeAutospacing="0" w:after="0" w:afterAutospacing="0"/>
        <w:rPr>
          <w:rFonts w:ascii="Arial" w:eastAsiaTheme="majorEastAsia" w:hAnsi="Arial" w:cs="Arial"/>
          <w:color w:val="323232" w:themeColor="text1"/>
        </w:rPr>
      </w:pPr>
      <w:r w:rsidRPr="001A68D1">
        <w:rPr>
          <w:rFonts w:ascii="Arial" w:eastAsiaTheme="majorEastAsia" w:hAnsi="Arial" w:cs="Arial"/>
          <w:color w:val="323232" w:themeColor="text1"/>
        </w:rPr>
        <w:t xml:space="preserve">Despite progress in </w:t>
      </w:r>
      <w:r>
        <w:rPr>
          <w:rFonts w:ascii="Arial" w:eastAsiaTheme="majorEastAsia" w:hAnsi="Arial" w:cs="Arial"/>
          <w:color w:val="323232" w:themeColor="text1"/>
        </w:rPr>
        <w:t xml:space="preserve">the </w:t>
      </w:r>
      <w:r w:rsidRPr="001A68D1">
        <w:rPr>
          <w:rFonts w:ascii="Arial" w:eastAsiaTheme="majorEastAsia" w:hAnsi="Arial" w:cs="Arial"/>
          <w:color w:val="323232" w:themeColor="text1"/>
        </w:rPr>
        <w:t xml:space="preserve">understanding of these diseases, there is still unmet need in treatment options with a need to move away from steroids (not always the appropriate treatment and can be used too readily), access to other better drugs (re-purposing) </w:t>
      </w:r>
      <w:proofErr w:type="gramStart"/>
      <w:r w:rsidRPr="001A68D1">
        <w:rPr>
          <w:rFonts w:ascii="Arial" w:eastAsiaTheme="majorEastAsia" w:hAnsi="Arial" w:cs="Arial"/>
          <w:color w:val="323232" w:themeColor="text1"/>
        </w:rPr>
        <w:t>is</w:t>
      </w:r>
      <w:proofErr w:type="gramEnd"/>
      <w:r w:rsidRPr="001A68D1">
        <w:rPr>
          <w:rFonts w:ascii="Arial" w:eastAsiaTheme="majorEastAsia" w:hAnsi="Arial" w:cs="Arial"/>
          <w:color w:val="323232" w:themeColor="text1"/>
        </w:rPr>
        <w:t xml:space="preserve"> needed</w:t>
      </w:r>
      <w:r>
        <w:rPr>
          <w:rFonts w:ascii="Arial" w:eastAsiaTheme="majorEastAsia" w:hAnsi="Arial" w:cs="Arial"/>
          <w:color w:val="323232" w:themeColor="text1"/>
        </w:rPr>
        <w:t>.</w:t>
      </w:r>
    </w:p>
    <w:p w14:paraId="71CC3278" w14:textId="77777777" w:rsidR="00DF7725" w:rsidRPr="00D17B5A" w:rsidRDefault="00DF7725" w:rsidP="00DF7725">
      <w:pPr>
        <w:pStyle w:val="paragraph"/>
        <w:spacing w:before="0" w:beforeAutospacing="0" w:after="0" w:afterAutospacing="0"/>
        <w:ind w:left="360"/>
        <w:rPr>
          <w:rFonts w:ascii="Arial" w:eastAsiaTheme="majorEastAsia" w:hAnsi="Arial" w:cs="Arial"/>
          <w:color w:val="323232" w:themeColor="text1"/>
        </w:rPr>
      </w:pPr>
    </w:p>
    <w:p w14:paraId="41B923D9" w14:textId="77777777" w:rsidR="00DF7725" w:rsidRPr="005910C0"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 xml:space="preserve">It is a challenge to access the </w:t>
      </w:r>
      <w:r w:rsidRPr="005910C0">
        <w:rPr>
          <w:rFonts w:ascii="Arial" w:eastAsiaTheme="majorEastAsia" w:hAnsi="Arial" w:cs="Arial"/>
          <w:color w:val="323232" w:themeColor="text1"/>
        </w:rPr>
        <w:t xml:space="preserve">correct </w:t>
      </w:r>
      <w:r>
        <w:rPr>
          <w:rFonts w:ascii="Arial" w:eastAsiaTheme="majorEastAsia" w:hAnsi="Arial" w:cs="Arial"/>
          <w:color w:val="323232" w:themeColor="text1"/>
        </w:rPr>
        <w:t xml:space="preserve">biological </w:t>
      </w:r>
      <w:r w:rsidRPr="005910C0">
        <w:rPr>
          <w:rFonts w:ascii="Arial" w:eastAsiaTheme="majorEastAsia" w:hAnsi="Arial" w:cs="Arial"/>
          <w:color w:val="323232" w:themeColor="text1"/>
        </w:rPr>
        <w:t>samples and allied data</w:t>
      </w:r>
      <w:r>
        <w:rPr>
          <w:rFonts w:ascii="Arial" w:eastAsiaTheme="majorEastAsia" w:hAnsi="Arial" w:cs="Arial"/>
          <w:color w:val="323232" w:themeColor="text1"/>
        </w:rPr>
        <w:t xml:space="preserve"> in these diseases</w:t>
      </w:r>
    </w:p>
    <w:p w14:paraId="76A11837" w14:textId="77777777" w:rsidR="00DF7725"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sidRPr="002253BF">
        <w:rPr>
          <w:rFonts w:ascii="Arial" w:eastAsiaTheme="majorEastAsia" w:hAnsi="Arial" w:cs="Arial"/>
          <w:color w:val="323232" w:themeColor="text1"/>
        </w:rPr>
        <w:t>Rare disease clinical trials are harder to design and recruit to, often requir</w:t>
      </w:r>
      <w:r>
        <w:rPr>
          <w:rFonts w:ascii="Arial" w:eastAsiaTheme="majorEastAsia" w:hAnsi="Arial" w:cs="Arial"/>
          <w:color w:val="323232" w:themeColor="text1"/>
        </w:rPr>
        <w:t>ing</w:t>
      </w:r>
      <w:r w:rsidRPr="002253BF">
        <w:rPr>
          <w:rFonts w:ascii="Arial" w:eastAsiaTheme="majorEastAsia" w:hAnsi="Arial" w:cs="Arial"/>
          <w:color w:val="323232" w:themeColor="text1"/>
        </w:rPr>
        <w:t xml:space="preserve"> recruitment</w:t>
      </w:r>
      <w:r>
        <w:rPr>
          <w:rFonts w:ascii="Arial" w:eastAsiaTheme="majorEastAsia" w:hAnsi="Arial" w:cs="Arial"/>
          <w:color w:val="323232" w:themeColor="text1"/>
        </w:rPr>
        <w:t xml:space="preserve"> </w:t>
      </w:r>
      <w:r w:rsidRPr="002253BF">
        <w:rPr>
          <w:rFonts w:ascii="Arial" w:eastAsiaTheme="majorEastAsia" w:hAnsi="Arial" w:cs="Arial"/>
          <w:color w:val="323232" w:themeColor="text1"/>
        </w:rPr>
        <w:t>across countries and BREXIT represents a specific challenge in terms of trials and regulation for rare diseases</w:t>
      </w:r>
      <w:r>
        <w:rPr>
          <w:rFonts w:ascii="Arial" w:eastAsiaTheme="majorEastAsia" w:hAnsi="Arial" w:cs="Arial"/>
          <w:color w:val="323232" w:themeColor="text1"/>
        </w:rPr>
        <w:t>.</w:t>
      </w:r>
    </w:p>
    <w:p w14:paraId="1D2AF4C3" w14:textId="77777777" w:rsidR="00DF7725"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 xml:space="preserve">There </w:t>
      </w:r>
      <w:proofErr w:type="gramStart"/>
      <w:r>
        <w:rPr>
          <w:rFonts w:ascii="Arial" w:eastAsiaTheme="majorEastAsia" w:hAnsi="Arial" w:cs="Arial"/>
          <w:color w:val="323232" w:themeColor="text1"/>
        </w:rPr>
        <w:t>is</w:t>
      </w:r>
      <w:proofErr w:type="gramEnd"/>
      <w:r>
        <w:rPr>
          <w:rFonts w:ascii="Arial" w:eastAsiaTheme="majorEastAsia" w:hAnsi="Arial" w:cs="Arial"/>
          <w:color w:val="323232" w:themeColor="text1"/>
        </w:rPr>
        <w:t xml:space="preserve"> need and opportunity to w</w:t>
      </w:r>
      <w:r w:rsidRPr="009E1ACB">
        <w:rPr>
          <w:rFonts w:ascii="Arial" w:eastAsiaTheme="majorEastAsia" w:hAnsi="Arial" w:cs="Arial"/>
          <w:color w:val="323232" w:themeColor="text1"/>
        </w:rPr>
        <w:t>ork across EU boundaries with organisations to help offset the negative impact of BREXIT</w:t>
      </w:r>
      <w:r>
        <w:rPr>
          <w:rFonts w:ascii="Arial" w:eastAsiaTheme="majorEastAsia" w:hAnsi="Arial" w:cs="Arial"/>
          <w:color w:val="323232" w:themeColor="text1"/>
        </w:rPr>
        <w:t>.</w:t>
      </w:r>
    </w:p>
    <w:p w14:paraId="13FC9D35" w14:textId="77777777" w:rsidR="00DF7725"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sidRPr="006E347E">
        <w:rPr>
          <w:rFonts w:ascii="Arial" w:eastAsiaTheme="majorEastAsia" w:hAnsi="Arial" w:cs="Arial"/>
          <w:color w:val="323232" w:themeColor="text1"/>
        </w:rPr>
        <w:t xml:space="preserve">There Is opportunity to innovate in clinical and translational research in clinical research design and build on the COVID experiences. </w:t>
      </w:r>
    </w:p>
    <w:p w14:paraId="5D27AEDA" w14:textId="77777777" w:rsidR="00DF7725" w:rsidRDefault="00DF7725" w:rsidP="00DF7725">
      <w:pPr>
        <w:pStyle w:val="paragraph"/>
        <w:spacing w:before="0" w:beforeAutospacing="0" w:after="0" w:afterAutospacing="0"/>
        <w:ind w:left="360"/>
        <w:textAlignment w:val="baseline"/>
        <w:rPr>
          <w:rFonts w:ascii="Arial" w:eastAsiaTheme="majorEastAsia" w:hAnsi="Arial" w:cs="Arial"/>
          <w:color w:val="323232" w:themeColor="text1"/>
        </w:rPr>
      </w:pPr>
    </w:p>
    <w:p w14:paraId="566BCEAA" w14:textId="77777777" w:rsidR="00DF7725" w:rsidRPr="00494F7E"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The UK has well-functioning established research infrastructures providing opportunity to engage in integration of rare disease research in these structures (</w:t>
      </w:r>
      <w:r w:rsidRPr="00494F7E">
        <w:rPr>
          <w:rFonts w:ascii="Arial" w:eastAsiaTheme="majorEastAsia" w:hAnsi="Arial" w:cs="Arial"/>
          <w:color w:val="323232" w:themeColor="text1"/>
        </w:rPr>
        <w:t>UK Genomics, UK Biobank</w:t>
      </w:r>
      <w:r>
        <w:rPr>
          <w:rFonts w:ascii="Arial" w:eastAsiaTheme="majorEastAsia" w:hAnsi="Arial" w:cs="Arial"/>
          <w:color w:val="323232" w:themeColor="text1"/>
        </w:rPr>
        <w:t>).</w:t>
      </w:r>
    </w:p>
    <w:p w14:paraId="00E43810" w14:textId="77777777" w:rsidR="00DF7725" w:rsidRPr="008E01AF"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 xml:space="preserve">The </w:t>
      </w:r>
      <w:r w:rsidRPr="008E01AF">
        <w:rPr>
          <w:rFonts w:ascii="Arial" w:eastAsiaTheme="majorEastAsia" w:hAnsi="Arial" w:cs="Arial"/>
          <w:color w:val="323232" w:themeColor="text1"/>
        </w:rPr>
        <w:t xml:space="preserve">UK </w:t>
      </w:r>
      <w:r>
        <w:rPr>
          <w:rFonts w:ascii="Arial" w:eastAsiaTheme="majorEastAsia" w:hAnsi="Arial" w:cs="Arial"/>
          <w:color w:val="323232" w:themeColor="text1"/>
        </w:rPr>
        <w:t>S</w:t>
      </w:r>
      <w:r w:rsidRPr="008E01AF">
        <w:rPr>
          <w:rFonts w:ascii="Arial" w:eastAsiaTheme="majorEastAsia" w:hAnsi="Arial" w:cs="Arial"/>
          <w:color w:val="323232" w:themeColor="text1"/>
        </w:rPr>
        <w:t xml:space="preserve">trategy for </w:t>
      </w:r>
      <w:r>
        <w:rPr>
          <w:rFonts w:ascii="Arial" w:eastAsiaTheme="majorEastAsia" w:hAnsi="Arial" w:cs="Arial"/>
          <w:color w:val="323232" w:themeColor="text1"/>
        </w:rPr>
        <w:t>R</w:t>
      </w:r>
      <w:r w:rsidRPr="008E01AF">
        <w:rPr>
          <w:rFonts w:ascii="Arial" w:eastAsiaTheme="majorEastAsia" w:hAnsi="Arial" w:cs="Arial"/>
          <w:color w:val="323232" w:themeColor="text1"/>
        </w:rPr>
        <w:t xml:space="preserve">are </w:t>
      </w:r>
      <w:r>
        <w:rPr>
          <w:rFonts w:ascii="Arial" w:eastAsiaTheme="majorEastAsia" w:hAnsi="Arial" w:cs="Arial"/>
          <w:color w:val="323232" w:themeColor="text1"/>
        </w:rPr>
        <w:t>D</w:t>
      </w:r>
      <w:r w:rsidRPr="008E01AF">
        <w:rPr>
          <w:rFonts w:ascii="Arial" w:eastAsiaTheme="majorEastAsia" w:hAnsi="Arial" w:cs="Arial"/>
          <w:color w:val="323232" w:themeColor="text1"/>
        </w:rPr>
        <w:t xml:space="preserve">iseases is building momentum (themes </w:t>
      </w:r>
      <w:r>
        <w:rPr>
          <w:rFonts w:ascii="Arial" w:eastAsiaTheme="majorEastAsia" w:hAnsi="Arial" w:cs="Arial"/>
          <w:color w:val="323232" w:themeColor="text1"/>
        </w:rPr>
        <w:t>=</w:t>
      </w:r>
      <w:r w:rsidRPr="008E01AF">
        <w:rPr>
          <w:rFonts w:ascii="Arial" w:eastAsiaTheme="majorEastAsia" w:hAnsi="Arial" w:cs="Arial"/>
          <w:color w:val="323232" w:themeColor="text1"/>
        </w:rPr>
        <w:t xml:space="preserve"> Empowerment</w:t>
      </w:r>
      <w:r>
        <w:rPr>
          <w:rFonts w:ascii="Arial" w:eastAsiaTheme="majorEastAsia" w:hAnsi="Arial" w:cs="Arial"/>
          <w:color w:val="323232" w:themeColor="text1"/>
        </w:rPr>
        <w:t>,</w:t>
      </w:r>
      <w:r w:rsidRPr="008E01AF">
        <w:rPr>
          <w:rFonts w:ascii="Arial" w:eastAsiaTheme="majorEastAsia" w:hAnsi="Arial" w:cs="Arial"/>
          <w:color w:val="323232" w:themeColor="text1"/>
        </w:rPr>
        <w:t xml:space="preserve"> Prevention, Diagnosis, Care co-ordination, Research)</w:t>
      </w:r>
      <w:r>
        <w:rPr>
          <w:rFonts w:ascii="Arial" w:eastAsiaTheme="majorEastAsia" w:hAnsi="Arial" w:cs="Arial"/>
          <w:color w:val="323232" w:themeColor="text1"/>
        </w:rPr>
        <w:t>.</w:t>
      </w:r>
    </w:p>
    <w:p w14:paraId="4E476B4B" w14:textId="77777777" w:rsidR="00DF7725" w:rsidRPr="00DF7725" w:rsidRDefault="00DF7725" w:rsidP="00DF7725">
      <w:pPr>
        <w:pStyle w:val="paragraph"/>
        <w:numPr>
          <w:ilvl w:val="0"/>
          <w:numId w:val="24"/>
        </w:numPr>
        <w:spacing w:before="0" w:beforeAutospacing="0" w:after="0" w:afterAutospacing="0"/>
        <w:textAlignment w:val="baseline"/>
        <w:rPr>
          <w:rFonts w:ascii="Arial" w:eastAsiaTheme="majorEastAsia" w:hAnsi="Arial" w:cs="Arial"/>
          <w:color w:val="323232" w:themeColor="text1"/>
        </w:rPr>
      </w:pPr>
      <w:r>
        <w:rPr>
          <w:rFonts w:ascii="Arial" w:eastAsiaTheme="majorEastAsia" w:hAnsi="Arial" w:cs="Arial"/>
          <w:color w:val="323232" w:themeColor="text1"/>
        </w:rPr>
        <w:t>There are o</w:t>
      </w:r>
      <w:r w:rsidRPr="008E01AF">
        <w:rPr>
          <w:rFonts w:ascii="Arial" w:eastAsiaTheme="majorEastAsia" w:hAnsi="Arial" w:cs="Arial"/>
          <w:color w:val="323232" w:themeColor="text1"/>
        </w:rPr>
        <w:t xml:space="preserve">pportunities </w:t>
      </w:r>
      <w:r>
        <w:rPr>
          <w:rFonts w:ascii="Arial" w:eastAsiaTheme="majorEastAsia" w:hAnsi="Arial" w:cs="Arial"/>
          <w:color w:val="323232" w:themeColor="text1"/>
        </w:rPr>
        <w:t xml:space="preserve">to collaborate more with </w:t>
      </w:r>
      <w:r w:rsidRPr="008E01AF">
        <w:rPr>
          <w:rFonts w:ascii="Arial" w:eastAsiaTheme="majorEastAsia" w:hAnsi="Arial" w:cs="Arial"/>
          <w:color w:val="323232" w:themeColor="text1"/>
        </w:rPr>
        <w:t>Pharma</w:t>
      </w:r>
      <w:r>
        <w:rPr>
          <w:rFonts w:ascii="Arial" w:eastAsiaTheme="majorEastAsia" w:hAnsi="Arial" w:cs="Arial"/>
          <w:color w:val="323232" w:themeColor="text1"/>
        </w:rPr>
        <w:t>,</w:t>
      </w:r>
      <w:r w:rsidRPr="008E01AF">
        <w:rPr>
          <w:rFonts w:ascii="Arial" w:eastAsiaTheme="majorEastAsia" w:hAnsi="Arial" w:cs="Arial"/>
          <w:color w:val="323232" w:themeColor="text1"/>
        </w:rPr>
        <w:t xml:space="preserve"> with repurposing</w:t>
      </w:r>
      <w:r>
        <w:rPr>
          <w:rFonts w:ascii="Arial" w:eastAsiaTheme="majorEastAsia" w:hAnsi="Arial" w:cs="Arial"/>
          <w:color w:val="323232" w:themeColor="text1"/>
        </w:rPr>
        <w:t xml:space="preserve"> drugs</w:t>
      </w:r>
      <w:r w:rsidRPr="008E01AF">
        <w:rPr>
          <w:rFonts w:ascii="Arial" w:eastAsiaTheme="majorEastAsia" w:hAnsi="Arial" w:cs="Arial"/>
          <w:color w:val="323232" w:themeColor="text1"/>
        </w:rPr>
        <w:t xml:space="preserve"> and with multiple disease specific charities</w:t>
      </w:r>
      <w:r>
        <w:rPr>
          <w:rFonts w:ascii="Arial" w:eastAsiaTheme="majorEastAsia" w:hAnsi="Arial" w:cs="Arial"/>
          <w:color w:val="323232" w:themeColor="text1"/>
        </w:rPr>
        <w:t>.</w:t>
      </w:r>
    </w:p>
    <w:p w14:paraId="24EBFFE7" w14:textId="77777777" w:rsidR="00DF7725" w:rsidRDefault="00DF7725" w:rsidP="00DF7725">
      <w:pPr>
        <w:pStyle w:val="Heading1"/>
      </w:pPr>
      <w:r w:rsidRPr="003E0E0C">
        <w:t xml:space="preserve">Unifying areas which cut across </w:t>
      </w:r>
      <w:r>
        <w:t xml:space="preserve">autoimmune MSK </w:t>
      </w:r>
      <w:r w:rsidRPr="003E0E0C">
        <w:t>disease</w:t>
      </w:r>
      <w:r>
        <w:t>s</w:t>
      </w:r>
      <w:r w:rsidRPr="003E0E0C">
        <w:t>: </w:t>
      </w:r>
    </w:p>
    <w:p w14:paraId="7FF0FE09" w14:textId="77777777" w:rsidR="00DF7725" w:rsidRDefault="00DF7725" w:rsidP="00DF7725">
      <w:pPr>
        <w:pStyle w:val="paragraph"/>
        <w:numPr>
          <w:ilvl w:val="0"/>
          <w:numId w:val="24"/>
        </w:numPr>
        <w:spacing w:before="0" w:beforeAutospacing="0" w:after="0" w:afterAutospacing="0"/>
        <w:ind w:left="357"/>
        <w:textAlignment w:val="baseline"/>
        <w:rPr>
          <w:rFonts w:ascii="Arial" w:eastAsiaTheme="majorEastAsia" w:hAnsi="Arial" w:cs="Arial"/>
          <w:color w:val="323232" w:themeColor="text1"/>
        </w:rPr>
      </w:pPr>
      <w:r w:rsidRPr="003E0E0C">
        <w:rPr>
          <w:rFonts w:ascii="Arial" w:eastAsiaTheme="majorEastAsia" w:hAnsi="Arial" w:cs="Arial"/>
          <w:color w:val="323232" w:themeColor="text1"/>
        </w:rPr>
        <w:t xml:space="preserve">Diagnostic </w:t>
      </w:r>
      <w:r>
        <w:rPr>
          <w:rFonts w:ascii="Arial" w:eastAsiaTheme="majorEastAsia" w:hAnsi="Arial" w:cs="Arial"/>
          <w:color w:val="323232" w:themeColor="text1"/>
        </w:rPr>
        <w:t xml:space="preserve">pathways (delays), early intervention, prevention </w:t>
      </w:r>
    </w:p>
    <w:p w14:paraId="5B4E8DDD" w14:textId="77777777" w:rsidR="00DF7725" w:rsidRDefault="00DF7725" w:rsidP="00DF7725">
      <w:pPr>
        <w:pStyle w:val="paragraph"/>
        <w:numPr>
          <w:ilvl w:val="0"/>
          <w:numId w:val="24"/>
        </w:numPr>
        <w:textAlignment w:val="baseline"/>
        <w:rPr>
          <w:rFonts w:ascii="Arial" w:eastAsiaTheme="majorEastAsia" w:hAnsi="Arial" w:cs="Arial"/>
          <w:color w:val="323232" w:themeColor="text1"/>
        </w:rPr>
      </w:pPr>
      <w:r>
        <w:rPr>
          <w:rFonts w:ascii="Arial" w:eastAsiaTheme="majorEastAsia" w:hAnsi="Arial" w:cs="Arial"/>
          <w:color w:val="323232" w:themeColor="text1"/>
        </w:rPr>
        <w:t>Glucocorticoid usage - b</w:t>
      </w:r>
      <w:r w:rsidRPr="00AB5CB8">
        <w:rPr>
          <w:rFonts w:ascii="Arial" w:eastAsiaTheme="majorEastAsia" w:hAnsi="Arial" w:cs="Arial"/>
          <w:color w:val="323232" w:themeColor="text1"/>
        </w:rPr>
        <w:t>urden/benefit of treatment </w:t>
      </w:r>
    </w:p>
    <w:p w14:paraId="6FA53505" w14:textId="77777777" w:rsidR="00DF7725" w:rsidRDefault="00DF7725" w:rsidP="00DF7725">
      <w:pPr>
        <w:pStyle w:val="paragraph"/>
        <w:numPr>
          <w:ilvl w:val="0"/>
          <w:numId w:val="24"/>
        </w:numPr>
        <w:textAlignment w:val="baseline"/>
        <w:rPr>
          <w:rFonts w:ascii="Arial" w:eastAsiaTheme="majorEastAsia" w:hAnsi="Arial" w:cs="Arial"/>
          <w:color w:val="323232" w:themeColor="text1"/>
        </w:rPr>
      </w:pPr>
      <w:r>
        <w:rPr>
          <w:rFonts w:ascii="Arial" w:eastAsiaTheme="majorEastAsia" w:hAnsi="Arial" w:cs="Arial"/>
          <w:color w:val="323232" w:themeColor="text1"/>
        </w:rPr>
        <w:t>Shared features of autoimmune rheumatic diseases - m</w:t>
      </w:r>
      <w:r w:rsidRPr="003E0E0C">
        <w:rPr>
          <w:rFonts w:ascii="Arial" w:eastAsiaTheme="majorEastAsia" w:hAnsi="Arial" w:cs="Arial"/>
          <w:color w:val="323232" w:themeColor="text1"/>
        </w:rPr>
        <w:t xml:space="preserve">olecular </w:t>
      </w:r>
      <w:r>
        <w:rPr>
          <w:rFonts w:ascii="Arial" w:eastAsiaTheme="majorEastAsia" w:hAnsi="Arial" w:cs="Arial"/>
          <w:color w:val="323232" w:themeColor="text1"/>
        </w:rPr>
        <w:t xml:space="preserve">mechanisms and genetics, </w:t>
      </w:r>
      <w:r w:rsidRPr="00095F85">
        <w:rPr>
          <w:rFonts w:ascii="Wingdings" w:eastAsiaTheme="majorEastAsia" w:hAnsi="Wingdings" w:cs="Wingdings"/>
          <w:color w:val="323232" w:themeColor="text1"/>
        </w:rPr>
        <w:t>ß</w:t>
      </w:r>
      <w:proofErr w:type="gramStart"/>
      <w:r w:rsidRPr="00095F85">
        <w:rPr>
          <w:rFonts w:ascii="Wingdings" w:eastAsiaTheme="majorEastAsia" w:hAnsi="Wingdings" w:cs="Wingdings"/>
          <w:color w:val="323232" w:themeColor="text1"/>
        </w:rPr>
        <w:t>à</w:t>
      </w:r>
      <w:r w:rsidRPr="00095F85">
        <w:rPr>
          <w:rFonts w:ascii="Arial" w:eastAsiaTheme="majorEastAsia" w:hAnsi="Arial" w:cs="Arial"/>
          <w:color w:val="323232" w:themeColor="text1"/>
        </w:rPr>
        <w:t xml:space="preserve"> </w:t>
      </w:r>
      <w:r>
        <w:rPr>
          <w:rFonts w:ascii="Arial" w:eastAsiaTheme="majorEastAsia" w:hAnsi="Arial" w:cs="Arial"/>
          <w:color w:val="323232" w:themeColor="text1"/>
        </w:rPr>
        <w:t xml:space="preserve"> inform</w:t>
      </w:r>
      <w:proofErr w:type="gramEnd"/>
      <w:r>
        <w:rPr>
          <w:rFonts w:ascii="Arial" w:eastAsiaTheme="majorEastAsia" w:hAnsi="Arial" w:cs="Arial"/>
          <w:color w:val="323232" w:themeColor="text1"/>
        </w:rPr>
        <w:t xml:space="preserve"> undefined diseases</w:t>
      </w:r>
    </w:p>
    <w:p w14:paraId="2FEFE393" w14:textId="77777777" w:rsidR="00DF7725" w:rsidRDefault="00DF7725" w:rsidP="00DF7725">
      <w:pPr>
        <w:pStyle w:val="paragraph"/>
        <w:numPr>
          <w:ilvl w:val="0"/>
          <w:numId w:val="24"/>
        </w:numPr>
        <w:textAlignment w:val="baseline"/>
        <w:rPr>
          <w:rFonts w:ascii="Arial" w:eastAsiaTheme="majorEastAsia" w:hAnsi="Arial" w:cs="Arial"/>
          <w:color w:val="323232" w:themeColor="text1"/>
        </w:rPr>
      </w:pPr>
      <w:r w:rsidRPr="003E0E0C">
        <w:rPr>
          <w:rFonts w:ascii="Arial" w:eastAsiaTheme="majorEastAsia" w:hAnsi="Arial" w:cs="Arial"/>
          <w:color w:val="323232" w:themeColor="text1"/>
        </w:rPr>
        <w:t xml:space="preserve">Fatigue </w:t>
      </w:r>
    </w:p>
    <w:p w14:paraId="20FA4177" w14:textId="77777777" w:rsidR="00DF7725" w:rsidRDefault="00DF7725" w:rsidP="00DF7725">
      <w:pPr>
        <w:pStyle w:val="paragraph"/>
        <w:numPr>
          <w:ilvl w:val="0"/>
          <w:numId w:val="24"/>
        </w:numPr>
        <w:textAlignment w:val="baseline"/>
        <w:rPr>
          <w:rFonts w:ascii="Arial" w:eastAsiaTheme="majorEastAsia" w:hAnsi="Arial" w:cs="Arial"/>
          <w:color w:val="323232" w:themeColor="text1"/>
        </w:rPr>
      </w:pPr>
      <w:r>
        <w:rPr>
          <w:rFonts w:ascii="Arial" w:eastAsiaTheme="majorEastAsia" w:hAnsi="Arial" w:cs="Arial"/>
          <w:color w:val="323232" w:themeColor="text1"/>
        </w:rPr>
        <w:t>Common system outcome (renal and cardiovascular) and o</w:t>
      </w:r>
      <w:r w:rsidRPr="00B37801">
        <w:rPr>
          <w:rFonts w:ascii="Arial" w:eastAsiaTheme="majorEastAsia" w:hAnsi="Arial" w:cs="Arial"/>
          <w:color w:val="323232" w:themeColor="text1"/>
        </w:rPr>
        <w:t>rgan failure </w:t>
      </w:r>
    </w:p>
    <w:p w14:paraId="3BAE3B83" w14:textId="77777777" w:rsidR="00DF7725" w:rsidRDefault="00DF7725" w:rsidP="00DF7725">
      <w:pPr>
        <w:pStyle w:val="paragraph"/>
        <w:numPr>
          <w:ilvl w:val="0"/>
          <w:numId w:val="24"/>
        </w:numPr>
        <w:textAlignment w:val="baseline"/>
        <w:rPr>
          <w:rFonts w:ascii="Arial" w:eastAsiaTheme="majorEastAsia" w:hAnsi="Arial" w:cs="Arial"/>
          <w:color w:val="323232" w:themeColor="text1"/>
        </w:rPr>
      </w:pPr>
      <w:r w:rsidRPr="00B37801">
        <w:rPr>
          <w:rFonts w:ascii="Arial" w:eastAsiaTheme="majorEastAsia" w:hAnsi="Arial" w:cs="Arial"/>
          <w:color w:val="323232" w:themeColor="text1"/>
        </w:rPr>
        <w:t>Drug repurposing </w:t>
      </w:r>
    </w:p>
    <w:p w14:paraId="262DDCCB" w14:textId="77777777" w:rsidR="00DF7725" w:rsidRDefault="00DF7725" w:rsidP="00DF7725">
      <w:pPr>
        <w:pStyle w:val="paragraph"/>
        <w:numPr>
          <w:ilvl w:val="0"/>
          <w:numId w:val="24"/>
        </w:numPr>
        <w:textAlignment w:val="baseline"/>
        <w:rPr>
          <w:rFonts w:ascii="Arial" w:eastAsiaTheme="majorEastAsia" w:hAnsi="Arial" w:cs="Arial"/>
          <w:color w:val="323232" w:themeColor="text1"/>
        </w:rPr>
      </w:pPr>
      <w:r w:rsidRPr="00B37801">
        <w:rPr>
          <w:rFonts w:ascii="Arial" w:eastAsiaTheme="majorEastAsia" w:hAnsi="Arial" w:cs="Arial"/>
          <w:color w:val="323232" w:themeColor="text1"/>
        </w:rPr>
        <w:t>Social care</w:t>
      </w:r>
    </w:p>
    <w:p w14:paraId="00B23C55" w14:textId="77777777" w:rsidR="009A7425" w:rsidRDefault="009A7425">
      <w:pPr>
        <w:spacing w:line="278" w:lineRule="auto"/>
        <w:rPr>
          <w:rFonts w:ascii="Arial Black" w:eastAsiaTheme="majorEastAsia" w:hAnsi="Arial Black" w:cstheme="majorBidi"/>
          <w:noProof/>
          <w:color w:val="A00050"/>
          <w:sz w:val="40"/>
          <w:szCs w:val="44"/>
        </w:rPr>
      </w:pPr>
      <w:r>
        <w:br w:type="page"/>
      </w:r>
    </w:p>
    <w:p w14:paraId="267A578F" w14:textId="2F4838A7" w:rsidR="00612DF1" w:rsidRDefault="00612DF1" w:rsidP="004E0D59">
      <w:pPr>
        <w:pStyle w:val="Subtitle"/>
      </w:pPr>
      <w:r>
        <w:lastRenderedPageBreak/>
        <w:t>Paediatric Rheumatology Clinical Study Group</w:t>
      </w:r>
    </w:p>
    <w:p w14:paraId="2C6279D5" w14:textId="39D4AEFA" w:rsidR="00612DF1" w:rsidRDefault="00612DF1" w:rsidP="00612DF1">
      <w:pPr>
        <w:pStyle w:val="paragraph"/>
        <w:spacing w:before="0" w:beforeAutospacing="0" w:after="0" w:afterAutospacing="0"/>
        <w:textAlignment w:val="baseline"/>
        <w:rPr>
          <w:rStyle w:val="normaltextrun"/>
          <w:rFonts w:ascii="Arial" w:hAnsi="Arial" w:cs="Arial"/>
        </w:rPr>
      </w:pPr>
      <w:r w:rsidRPr="00751FF5">
        <w:rPr>
          <w:rStyle w:val="normaltextrun"/>
          <w:rFonts w:ascii="Arial" w:hAnsi="Arial" w:cs="Arial"/>
        </w:rPr>
        <w:t xml:space="preserve">Active across all disease areas of the adult </w:t>
      </w:r>
      <w:r>
        <w:rPr>
          <w:rStyle w:val="normaltextrun"/>
          <w:rFonts w:ascii="Arial" w:hAnsi="Arial" w:cs="Arial"/>
        </w:rPr>
        <w:t xml:space="preserve">advisory </w:t>
      </w:r>
      <w:r w:rsidRPr="00751FF5">
        <w:rPr>
          <w:rStyle w:val="normaltextrun"/>
          <w:rFonts w:ascii="Arial" w:hAnsi="Arial" w:cs="Arial"/>
        </w:rPr>
        <w:t xml:space="preserve">groups, </w:t>
      </w:r>
      <w:r w:rsidRPr="00F81278">
        <w:rPr>
          <w:rStyle w:val="normaltextrun"/>
          <w:rFonts w:ascii="Arial" w:hAnsi="Arial" w:cs="Arial"/>
        </w:rPr>
        <w:t>topic specific groups</w:t>
      </w:r>
      <w:r w:rsidRPr="00751FF5">
        <w:rPr>
          <w:rStyle w:val="normaltextrun"/>
          <w:rFonts w:ascii="Arial" w:hAnsi="Arial" w:cs="Arial"/>
        </w:rPr>
        <w:t xml:space="preserve"> operate in </w:t>
      </w:r>
      <w:r w:rsidR="00F81278" w:rsidRPr="00751FF5">
        <w:rPr>
          <w:rStyle w:val="normaltextrun"/>
          <w:rFonts w:ascii="Arial" w:hAnsi="Arial" w:cs="Arial"/>
        </w:rPr>
        <w:t>subgroupings</w:t>
      </w:r>
      <w:r w:rsidRPr="00751FF5">
        <w:rPr>
          <w:rStyle w:val="normaltextrun"/>
          <w:rFonts w:ascii="Arial" w:hAnsi="Arial" w:cs="Arial"/>
        </w:rPr>
        <w:t xml:space="preserve"> of diseases.</w:t>
      </w:r>
    </w:p>
    <w:p w14:paraId="09FAF99E" w14:textId="39AC91CF" w:rsidR="00612DF1" w:rsidRDefault="00612DF1" w:rsidP="00612DF1">
      <w:pPr>
        <w:pStyle w:val="paragraph"/>
        <w:spacing w:before="0" w:beforeAutospacing="0" w:after="0" w:afterAutospacing="0"/>
        <w:textAlignment w:val="baseline"/>
        <w:rPr>
          <w:rFonts w:eastAsiaTheme="majorEastAsia" w:cs="Arial"/>
          <w:color w:val="323232" w:themeColor="text1"/>
        </w:rPr>
      </w:pPr>
    </w:p>
    <w:tbl>
      <w:tblPr>
        <w:tblStyle w:val="TableGridLight"/>
        <w:tblW w:w="9026" w:type="dxa"/>
        <w:shd w:val="clear" w:color="auto" w:fill="A00050" w:themeFill="text2"/>
        <w:tblLook w:val="04A0" w:firstRow="1" w:lastRow="0" w:firstColumn="1" w:lastColumn="0" w:noHBand="0" w:noVBand="1"/>
      </w:tblPr>
      <w:tblGrid>
        <w:gridCol w:w="1271"/>
        <w:gridCol w:w="992"/>
        <w:gridCol w:w="6763"/>
      </w:tblGrid>
      <w:tr w:rsidR="003170ED" w:rsidRPr="00521137" w14:paraId="6DD949FC" w14:textId="77777777" w:rsidTr="003170ED">
        <w:tc>
          <w:tcPr>
            <w:tcW w:w="9026" w:type="dxa"/>
            <w:gridSpan w:val="3"/>
            <w:shd w:val="clear" w:color="auto" w:fill="A00050" w:themeFill="text2"/>
          </w:tcPr>
          <w:p w14:paraId="58FC9B29" w14:textId="2264D975" w:rsidR="003170ED" w:rsidRPr="00521137" w:rsidRDefault="003170ED" w:rsidP="003170ED">
            <w:pPr>
              <w:spacing w:line="240" w:lineRule="auto"/>
              <w:rPr>
                <w:rFonts w:ascii="Times New Roman" w:eastAsia="Times New Roman" w:hAnsi="Times New Roman" w:cs="Times New Roman"/>
                <w:b/>
                <w:bCs/>
                <w:sz w:val="20"/>
                <w:szCs w:val="20"/>
                <w:lang w:eastAsia="en-GB"/>
              </w:rPr>
            </w:pPr>
            <w:r w:rsidRPr="00521137">
              <w:rPr>
                <w:b/>
                <w:bCs/>
                <w:sz w:val="20"/>
                <w:szCs w:val="20"/>
              </w:rPr>
              <w:t>Section Version and Change Control</w:t>
            </w:r>
          </w:p>
        </w:tc>
      </w:tr>
      <w:tr w:rsidR="003170ED" w:rsidRPr="00521137" w14:paraId="271958BC" w14:textId="77777777" w:rsidTr="007E2B47">
        <w:tc>
          <w:tcPr>
            <w:tcW w:w="1271" w:type="dxa"/>
            <w:shd w:val="clear" w:color="auto" w:fill="A00050" w:themeFill="text2"/>
          </w:tcPr>
          <w:p w14:paraId="43F83D6F" w14:textId="3093ED03" w:rsidR="003170ED" w:rsidRPr="00521137" w:rsidRDefault="003170ED" w:rsidP="003170ED">
            <w:pPr>
              <w:spacing w:line="240" w:lineRule="auto"/>
              <w:rPr>
                <w:rFonts w:ascii="Times New Roman" w:eastAsia="Times New Roman" w:hAnsi="Times New Roman" w:cs="Times New Roman"/>
                <w:b/>
                <w:bCs/>
                <w:sz w:val="20"/>
                <w:szCs w:val="20"/>
                <w:lang w:eastAsia="en-GB"/>
              </w:rPr>
            </w:pPr>
            <w:r w:rsidRPr="00521137">
              <w:rPr>
                <w:b/>
                <w:bCs/>
                <w:color w:val="F5F0EB" w:themeColor="background1"/>
                <w:sz w:val="20"/>
                <w:szCs w:val="20"/>
              </w:rPr>
              <w:t>Date</w:t>
            </w:r>
          </w:p>
        </w:tc>
        <w:tc>
          <w:tcPr>
            <w:tcW w:w="992" w:type="dxa"/>
            <w:shd w:val="clear" w:color="auto" w:fill="A00050" w:themeFill="text2"/>
          </w:tcPr>
          <w:p w14:paraId="2559B2F4" w14:textId="35F867F5" w:rsidR="003170ED" w:rsidRPr="00521137" w:rsidRDefault="003170ED" w:rsidP="003170ED">
            <w:pPr>
              <w:spacing w:line="240" w:lineRule="auto"/>
              <w:rPr>
                <w:rFonts w:ascii="Times New Roman" w:eastAsia="Times New Roman" w:hAnsi="Times New Roman" w:cs="Times New Roman"/>
                <w:b/>
                <w:bCs/>
                <w:sz w:val="20"/>
                <w:szCs w:val="20"/>
                <w:lang w:eastAsia="en-GB"/>
              </w:rPr>
            </w:pPr>
            <w:r w:rsidRPr="00521137">
              <w:rPr>
                <w:b/>
                <w:bCs/>
                <w:color w:val="F5F0EB" w:themeColor="background1"/>
                <w:sz w:val="20"/>
                <w:szCs w:val="20"/>
              </w:rPr>
              <w:t>Version</w:t>
            </w:r>
          </w:p>
        </w:tc>
        <w:tc>
          <w:tcPr>
            <w:tcW w:w="6763" w:type="dxa"/>
            <w:shd w:val="clear" w:color="auto" w:fill="A00050" w:themeFill="text2"/>
          </w:tcPr>
          <w:p w14:paraId="7D32F621" w14:textId="15B8E0A6" w:rsidR="003170ED" w:rsidRPr="00521137" w:rsidRDefault="003170ED" w:rsidP="003170ED">
            <w:pPr>
              <w:spacing w:line="240" w:lineRule="auto"/>
              <w:rPr>
                <w:rFonts w:ascii="Times New Roman" w:eastAsia="Times New Roman" w:hAnsi="Times New Roman" w:cs="Times New Roman"/>
                <w:b/>
                <w:bCs/>
                <w:sz w:val="20"/>
                <w:szCs w:val="20"/>
                <w:lang w:eastAsia="en-GB"/>
              </w:rPr>
            </w:pPr>
            <w:r w:rsidRPr="00521137">
              <w:rPr>
                <w:b/>
                <w:bCs/>
                <w:color w:val="F5F0EB" w:themeColor="background1"/>
                <w:sz w:val="20"/>
                <w:szCs w:val="20"/>
              </w:rPr>
              <w:t>Change</w:t>
            </w:r>
          </w:p>
        </w:tc>
      </w:tr>
      <w:tr w:rsidR="003170ED" w:rsidRPr="00521137" w14:paraId="68CEB5F8" w14:textId="77777777" w:rsidTr="007E2B47">
        <w:tc>
          <w:tcPr>
            <w:tcW w:w="1271" w:type="dxa"/>
            <w:shd w:val="clear" w:color="auto" w:fill="A00050" w:themeFill="text2"/>
          </w:tcPr>
          <w:p w14:paraId="126DEACF" w14:textId="1A2E2C12" w:rsidR="003170ED" w:rsidRPr="00521137" w:rsidRDefault="003170ED" w:rsidP="003170ED">
            <w:pPr>
              <w:spacing w:line="240" w:lineRule="auto"/>
              <w:rPr>
                <w:rFonts w:ascii="Times New Roman" w:eastAsia="Times New Roman" w:hAnsi="Times New Roman" w:cs="Times New Roman"/>
                <w:sz w:val="20"/>
                <w:szCs w:val="20"/>
                <w:lang w:eastAsia="en-GB"/>
              </w:rPr>
            </w:pPr>
            <w:r w:rsidRPr="00521137">
              <w:rPr>
                <w:sz w:val="20"/>
                <w:szCs w:val="20"/>
              </w:rPr>
              <w:t>Sept 2021</w:t>
            </w:r>
          </w:p>
        </w:tc>
        <w:tc>
          <w:tcPr>
            <w:tcW w:w="992" w:type="dxa"/>
            <w:shd w:val="clear" w:color="auto" w:fill="A00050" w:themeFill="text2"/>
          </w:tcPr>
          <w:p w14:paraId="1DD5B7C1" w14:textId="785D7BF0" w:rsidR="003170ED" w:rsidRPr="00521137" w:rsidRDefault="003170ED" w:rsidP="003170ED">
            <w:pPr>
              <w:spacing w:line="240" w:lineRule="auto"/>
              <w:rPr>
                <w:rFonts w:ascii="Times New Roman" w:eastAsia="Times New Roman" w:hAnsi="Times New Roman" w:cs="Times New Roman"/>
                <w:sz w:val="20"/>
                <w:szCs w:val="20"/>
                <w:lang w:eastAsia="en-GB"/>
              </w:rPr>
            </w:pPr>
            <w:r w:rsidRPr="00521137">
              <w:rPr>
                <w:sz w:val="20"/>
                <w:szCs w:val="20"/>
              </w:rPr>
              <w:t>1.0</w:t>
            </w:r>
          </w:p>
        </w:tc>
        <w:tc>
          <w:tcPr>
            <w:tcW w:w="6763" w:type="dxa"/>
            <w:shd w:val="clear" w:color="auto" w:fill="A00050" w:themeFill="text2"/>
          </w:tcPr>
          <w:p w14:paraId="2AF73591" w14:textId="2CEAB0BB" w:rsidR="003170ED" w:rsidRPr="00521137" w:rsidRDefault="003170ED" w:rsidP="003170ED">
            <w:pPr>
              <w:spacing w:line="240" w:lineRule="auto"/>
              <w:rPr>
                <w:rFonts w:ascii="Times New Roman" w:eastAsia="Times New Roman" w:hAnsi="Times New Roman" w:cs="Times New Roman"/>
                <w:sz w:val="20"/>
                <w:szCs w:val="20"/>
                <w:lang w:eastAsia="en-GB"/>
              </w:rPr>
            </w:pPr>
            <w:r w:rsidRPr="00521137">
              <w:rPr>
                <w:sz w:val="20"/>
                <w:szCs w:val="20"/>
              </w:rPr>
              <w:t>Creation of version 1 [group perspectives and 2020 prioritisation exercise]</w:t>
            </w:r>
          </w:p>
        </w:tc>
      </w:tr>
      <w:tr w:rsidR="003170ED" w:rsidRPr="00521137" w14:paraId="55168D1E" w14:textId="77777777" w:rsidTr="007E2B47">
        <w:tc>
          <w:tcPr>
            <w:tcW w:w="1271" w:type="dxa"/>
            <w:shd w:val="clear" w:color="auto" w:fill="A00050" w:themeFill="text2"/>
          </w:tcPr>
          <w:p w14:paraId="5D27D112" w14:textId="3568A3E1" w:rsidR="003170ED" w:rsidRPr="00521137" w:rsidRDefault="003170ED" w:rsidP="003170ED">
            <w:pPr>
              <w:spacing w:line="240" w:lineRule="auto"/>
              <w:rPr>
                <w:rFonts w:ascii="Times New Roman" w:eastAsia="Times New Roman" w:hAnsi="Times New Roman" w:cs="Times New Roman"/>
                <w:sz w:val="20"/>
                <w:szCs w:val="20"/>
                <w:lang w:eastAsia="en-GB"/>
              </w:rPr>
            </w:pPr>
            <w:r w:rsidRPr="00521137">
              <w:rPr>
                <w:rFonts w:eastAsia="SimSun" w:cs="Arial"/>
                <w:sz w:val="20"/>
                <w:szCs w:val="20"/>
              </w:rPr>
              <w:t>June 2023</w:t>
            </w:r>
          </w:p>
        </w:tc>
        <w:tc>
          <w:tcPr>
            <w:tcW w:w="992" w:type="dxa"/>
            <w:shd w:val="clear" w:color="auto" w:fill="A00050" w:themeFill="text2"/>
          </w:tcPr>
          <w:p w14:paraId="5B8C818B" w14:textId="0A63D060" w:rsidR="003170ED" w:rsidRPr="00521137" w:rsidRDefault="003170ED" w:rsidP="003170ED">
            <w:pPr>
              <w:spacing w:line="240" w:lineRule="auto"/>
              <w:rPr>
                <w:rFonts w:ascii="Times New Roman" w:eastAsia="Times New Roman" w:hAnsi="Times New Roman" w:cs="Times New Roman"/>
                <w:sz w:val="20"/>
                <w:szCs w:val="20"/>
                <w:lang w:eastAsia="en-GB"/>
              </w:rPr>
            </w:pPr>
            <w:r w:rsidRPr="00521137">
              <w:rPr>
                <w:rFonts w:eastAsia="SimSun" w:cs="Arial"/>
                <w:sz w:val="20"/>
                <w:szCs w:val="20"/>
              </w:rPr>
              <w:t>2.1</w:t>
            </w:r>
          </w:p>
        </w:tc>
        <w:tc>
          <w:tcPr>
            <w:tcW w:w="6763" w:type="dxa"/>
            <w:shd w:val="clear" w:color="auto" w:fill="A00050" w:themeFill="text2"/>
          </w:tcPr>
          <w:p w14:paraId="3852A1D0" w14:textId="428ACF79" w:rsidR="003170ED" w:rsidRPr="00521137" w:rsidRDefault="003170ED" w:rsidP="003170ED">
            <w:pPr>
              <w:spacing w:line="240" w:lineRule="auto"/>
              <w:rPr>
                <w:rFonts w:ascii="Times New Roman" w:eastAsia="Times New Roman" w:hAnsi="Times New Roman" w:cs="Times New Roman"/>
                <w:sz w:val="20"/>
                <w:szCs w:val="20"/>
                <w:lang w:eastAsia="en-GB"/>
              </w:rPr>
            </w:pPr>
            <w:r w:rsidRPr="00521137">
              <w:rPr>
                <w:rFonts w:eastAsia="SimSun" w:cs="Arial"/>
                <w:sz w:val="20"/>
                <w:szCs w:val="20"/>
              </w:rPr>
              <w:t>Update including 2022 publication of the Group prioritisation exercise.</w:t>
            </w:r>
          </w:p>
        </w:tc>
      </w:tr>
    </w:tbl>
    <w:p w14:paraId="61C0670A" w14:textId="77777777" w:rsidR="00E75621" w:rsidRPr="00751FF5" w:rsidRDefault="00E75621" w:rsidP="00612DF1">
      <w:pPr>
        <w:shd w:val="clear" w:color="auto" w:fill="FFFFFF"/>
        <w:spacing w:after="0" w:line="240" w:lineRule="auto"/>
        <w:rPr>
          <w:rFonts w:ascii="Times New Roman" w:eastAsia="Times New Roman" w:hAnsi="Times New Roman" w:cs="Times New Roman"/>
          <w:szCs w:val="24"/>
          <w:lang w:eastAsia="en-GB"/>
        </w:rPr>
      </w:pPr>
    </w:p>
    <w:p w14:paraId="05716FF9" w14:textId="77777777" w:rsidR="00612DF1" w:rsidRPr="00751FF5" w:rsidRDefault="00612DF1" w:rsidP="00612DF1">
      <w:pPr>
        <w:shd w:val="clear" w:color="auto" w:fill="FFFFFF"/>
        <w:spacing w:after="0" w:line="240" w:lineRule="auto"/>
        <w:rPr>
          <w:rFonts w:eastAsia="Times New Roman" w:cs="Arial"/>
          <w:szCs w:val="24"/>
          <w:lang w:eastAsia="en-GB"/>
        </w:rPr>
      </w:pPr>
      <w:r w:rsidRPr="00751FF5">
        <w:rPr>
          <w:rFonts w:eastAsia="Times New Roman" w:cs="Arial"/>
          <w:szCs w:val="24"/>
          <w:lang w:eastAsia="en-GB"/>
        </w:rPr>
        <w:t>Paediatric rheumatology refers to the study of rheumatic diseases in children and young people. Rheumatic diseases include conditions that cause pain and swelling in joints, such as arthritis. In children and young people, the most common form of arthritis is known as </w:t>
      </w:r>
      <w:hyperlink r:id="rId15" w:tooltip="Juvenile idiopathic arthritis" w:history="1">
        <w:r w:rsidRPr="00751FF5">
          <w:rPr>
            <w:rFonts w:eastAsia="Times New Roman" w:cs="Arial"/>
            <w:szCs w:val="24"/>
            <w:lang w:eastAsia="en-GB"/>
          </w:rPr>
          <w:t xml:space="preserve">Juvenile </w:t>
        </w:r>
        <w:r>
          <w:rPr>
            <w:rFonts w:eastAsia="Times New Roman" w:cs="Arial"/>
            <w:szCs w:val="24"/>
            <w:lang w:eastAsia="en-GB"/>
          </w:rPr>
          <w:t>I</w:t>
        </w:r>
        <w:r w:rsidRPr="00751FF5">
          <w:rPr>
            <w:rFonts w:eastAsia="Times New Roman" w:cs="Arial"/>
            <w:szCs w:val="24"/>
            <w:lang w:eastAsia="en-GB"/>
          </w:rPr>
          <w:t xml:space="preserve">diopathic </w:t>
        </w:r>
        <w:r>
          <w:rPr>
            <w:rFonts w:eastAsia="Times New Roman" w:cs="Arial"/>
            <w:szCs w:val="24"/>
            <w:lang w:eastAsia="en-GB"/>
          </w:rPr>
          <w:t>A</w:t>
        </w:r>
        <w:r w:rsidRPr="00751FF5">
          <w:rPr>
            <w:rFonts w:eastAsia="Times New Roman" w:cs="Arial"/>
            <w:szCs w:val="24"/>
            <w:lang w:eastAsia="en-GB"/>
          </w:rPr>
          <w:t>rthritis</w:t>
        </w:r>
      </w:hyperlink>
      <w:r w:rsidRPr="00751FF5">
        <w:rPr>
          <w:rFonts w:eastAsia="Times New Roman" w:cs="Arial"/>
          <w:szCs w:val="24"/>
          <w:lang w:eastAsia="en-GB"/>
        </w:rPr>
        <w:t xml:space="preserve">. 1 in every 1,000 young people in the UK has arthritis. </w:t>
      </w:r>
      <w:r>
        <w:rPr>
          <w:rFonts w:eastAsia="Times New Roman" w:cs="Arial"/>
          <w:szCs w:val="24"/>
          <w:lang w:eastAsia="en-GB"/>
        </w:rPr>
        <w:t xml:space="preserve"> </w:t>
      </w:r>
      <w:r w:rsidRPr="00751FF5">
        <w:rPr>
          <w:rFonts w:eastAsia="Times New Roman" w:cs="Arial"/>
          <w:szCs w:val="24"/>
          <w:lang w:eastAsia="en-GB"/>
        </w:rPr>
        <w:t xml:space="preserve">Arthritis </w:t>
      </w:r>
      <w:r>
        <w:rPr>
          <w:rFonts w:eastAsia="Times New Roman" w:cs="Arial"/>
          <w:szCs w:val="24"/>
          <w:lang w:eastAsia="en-GB"/>
        </w:rPr>
        <w:t xml:space="preserve">and rheumatic conditions in children and </w:t>
      </w:r>
      <w:r w:rsidRPr="00751FF5">
        <w:rPr>
          <w:rFonts w:eastAsia="Times New Roman" w:cs="Arial"/>
          <w:szCs w:val="24"/>
          <w:lang w:eastAsia="en-GB"/>
        </w:rPr>
        <w:t xml:space="preserve">young people can be complex. </w:t>
      </w:r>
      <w:r>
        <w:rPr>
          <w:rFonts w:eastAsia="Times New Roman" w:cs="Arial"/>
          <w:szCs w:val="24"/>
          <w:lang w:eastAsia="en-GB"/>
        </w:rPr>
        <w:t>S</w:t>
      </w:r>
      <w:r w:rsidRPr="00751FF5">
        <w:rPr>
          <w:rFonts w:eastAsia="Times New Roman" w:cs="Arial"/>
          <w:szCs w:val="24"/>
          <w:lang w:eastAsia="en-GB"/>
        </w:rPr>
        <w:t xml:space="preserve">everity </w:t>
      </w:r>
      <w:r>
        <w:rPr>
          <w:rFonts w:eastAsia="Times New Roman" w:cs="Arial"/>
          <w:szCs w:val="24"/>
          <w:lang w:eastAsia="en-GB"/>
        </w:rPr>
        <w:t xml:space="preserve">and impact </w:t>
      </w:r>
      <w:r w:rsidRPr="00751FF5">
        <w:rPr>
          <w:rFonts w:eastAsia="Times New Roman" w:cs="Arial"/>
          <w:szCs w:val="24"/>
          <w:lang w:eastAsia="en-GB"/>
        </w:rPr>
        <w:t xml:space="preserve">vary from one person to another, and symptoms can alter greatly from day to day. The experience of growing up with arthritis can have a negative impact on all aspects of a young person’s development.  </w:t>
      </w:r>
    </w:p>
    <w:p w14:paraId="3E7D843F" w14:textId="77777777" w:rsidR="00612DF1" w:rsidRPr="00D53F32" w:rsidRDefault="00612DF1" w:rsidP="00612DF1">
      <w:pPr>
        <w:pStyle w:val="Heading1"/>
        <w:rPr>
          <w:rStyle w:val="normaltextrun"/>
          <w:bCs/>
          <w:position w:val="-1"/>
          <w:szCs w:val="24"/>
          <w:lang w:val="en-US"/>
        </w:rPr>
      </w:pPr>
      <w:r w:rsidRPr="00751FF5">
        <w:rPr>
          <w:rStyle w:val="normaltextrun"/>
          <w:bCs/>
          <w:position w:val="-1"/>
          <w:szCs w:val="24"/>
          <w:lang w:val="en-US"/>
        </w:rPr>
        <w:t>Gaps and Opportunities:</w:t>
      </w:r>
    </w:p>
    <w:p w14:paraId="704742C5" w14:textId="7F1ED9FA" w:rsidR="00612DF1" w:rsidRPr="00C0765E" w:rsidRDefault="00612DF1" w:rsidP="006D4636">
      <w:pPr>
        <w:pStyle w:val="Heading1"/>
        <w:spacing w:before="0" w:after="0" w:line="240" w:lineRule="auto"/>
        <w:rPr>
          <w:rFonts w:cs="Arial"/>
          <w:b w:val="0"/>
          <w:bCs/>
          <w:sz w:val="22"/>
          <w:szCs w:val="24"/>
        </w:rPr>
      </w:pPr>
      <w:r w:rsidRPr="006D4636">
        <w:rPr>
          <w:rFonts w:eastAsia="Times New Roman" w:cstheme="minorBidi"/>
          <w:b w:val="0"/>
          <w:color w:val="auto"/>
          <w:sz w:val="24"/>
          <w:szCs w:val="24"/>
          <w:lang w:eastAsia="en-GB"/>
        </w:rPr>
        <w:t xml:space="preserve">The Royal College of Paediatrics and Child Health calls for a continued focus and coordinated effort to promote child </w:t>
      </w:r>
      <w:r w:rsidRPr="0069620F">
        <w:rPr>
          <w:rFonts w:eastAsia="Times New Roman" w:cstheme="minorBidi"/>
          <w:b w:val="0"/>
          <w:color w:val="auto"/>
          <w:sz w:val="24"/>
          <w:szCs w:val="24"/>
          <w:lang w:eastAsia="en-GB"/>
        </w:rPr>
        <w:t xml:space="preserve">health research.  </w:t>
      </w:r>
    </w:p>
    <w:p w14:paraId="78D97041" w14:textId="77777777" w:rsidR="00612DF1" w:rsidRPr="00814B45" w:rsidRDefault="00612DF1" w:rsidP="00612DF1">
      <w:pPr>
        <w:pStyle w:val="paragraph"/>
        <w:numPr>
          <w:ilvl w:val="0"/>
          <w:numId w:val="23"/>
        </w:numPr>
        <w:spacing w:before="0" w:beforeAutospacing="0" w:after="0" w:afterAutospacing="0"/>
        <w:textAlignment w:val="baseline"/>
        <w:rPr>
          <w:rFonts w:ascii="Arial" w:eastAsiaTheme="majorEastAsia" w:hAnsi="Arial" w:cs="Arial"/>
          <w:color w:val="323232" w:themeColor="text1"/>
        </w:rPr>
      </w:pPr>
      <w:r w:rsidRPr="00751FF5">
        <w:rPr>
          <w:rFonts w:ascii="Arial" w:eastAsiaTheme="majorEastAsia" w:hAnsi="Arial" w:cs="Arial"/>
        </w:rPr>
        <w:t xml:space="preserve">The UK has a </w:t>
      </w:r>
      <w:r w:rsidRPr="00CB52C0">
        <w:rPr>
          <w:rFonts w:ascii="Arial" w:eastAsiaTheme="majorEastAsia" w:hAnsi="Arial" w:cs="Arial"/>
          <w:color w:val="323232" w:themeColor="text1"/>
        </w:rPr>
        <w:t>highly collaborative, though small, community</w:t>
      </w:r>
      <w:r>
        <w:rPr>
          <w:rFonts w:ascii="Arial" w:eastAsiaTheme="majorEastAsia" w:hAnsi="Arial" w:cs="Arial"/>
          <w:color w:val="323232" w:themeColor="text1"/>
        </w:rPr>
        <w:t xml:space="preserve"> and has </w:t>
      </w:r>
      <w:r w:rsidRPr="00814B45">
        <w:rPr>
          <w:rFonts w:ascii="Arial" w:eastAsiaTheme="majorEastAsia" w:hAnsi="Arial" w:cs="Arial"/>
          <w:color w:val="323232" w:themeColor="text1"/>
        </w:rPr>
        <w:t>established itself as a pivotal country in trial design and delivery of investigator-initiated studies with input from industry.</w:t>
      </w:r>
    </w:p>
    <w:p w14:paraId="20977FB9" w14:textId="77777777" w:rsidR="00693218" w:rsidRDefault="00612DF1" w:rsidP="00693218">
      <w:pPr>
        <w:pStyle w:val="paragraph"/>
        <w:numPr>
          <w:ilvl w:val="0"/>
          <w:numId w:val="23"/>
        </w:numPr>
        <w:spacing w:before="0" w:beforeAutospacing="0" w:after="0" w:afterAutospacing="0"/>
        <w:ind w:left="357" w:hanging="357"/>
        <w:textAlignment w:val="baseline"/>
        <w:rPr>
          <w:rFonts w:ascii="Arial" w:eastAsiaTheme="majorEastAsia" w:hAnsi="Arial" w:cs="Arial"/>
          <w:color w:val="323232" w:themeColor="text1"/>
        </w:rPr>
      </w:pPr>
      <w:r w:rsidRPr="00693218">
        <w:rPr>
          <w:rFonts w:ascii="Arial" w:eastAsiaTheme="majorEastAsia" w:hAnsi="Arial" w:cs="Arial"/>
          <w:color w:val="323232" w:themeColor="text1"/>
        </w:rPr>
        <w:t xml:space="preserve">Attracting new paediatric researchers within an intense clinical care environment is a threat to the area and paediatric academics are dwindling in number. </w:t>
      </w:r>
    </w:p>
    <w:p w14:paraId="7EEBA858" w14:textId="5738295C" w:rsidR="00612DF1" w:rsidRPr="00693218" w:rsidRDefault="00612DF1" w:rsidP="00693218">
      <w:pPr>
        <w:pStyle w:val="paragraph"/>
        <w:numPr>
          <w:ilvl w:val="0"/>
          <w:numId w:val="23"/>
        </w:numPr>
        <w:spacing w:before="0" w:beforeAutospacing="0" w:after="0" w:afterAutospacing="0"/>
        <w:ind w:left="357" w:hanging="357"/>
        <w:textAlignment w:val="baseline"/>
        <w:rPr>
          <w:rFonts w:ascii="Arial" w:eastAsiaTheme="majorEastAsia" w:hAnsi="Arial" w:cs="Arial"/>
          <w:color w:val="323232" w:themeColor="text1"/>
        </w:rPr>
      </w:pPr>
      <w:r w:rsidRPr="00693218">
        <w:rPr>
          <w:rFonts w:ascii="Arial" w:eastAsiaTheme="majorEastAsia" w:hAnsi="Arial" w:cs="Arial"/>
          <w:color w:val="323232" w:themeColor="text1"/>
        </w:rPr>
        <w:t>There are specific issues around transition from paediatric to adult services and difficulties accessing research which spans this divide</w:t>
      </w:r>
    </w:p>
    <w:p w14:paraId="31A6260A" w14:textId="77777777" w:rsidR="00612DF1" w:rsidRPr="00FA364D" w:rsidRDefault="00612DF1" w:rsidP="00612DF1">
      <w:pPr>
        <w:pStyle w:val="paragraph"/>
        <w:numPr>
          <w:ilvl w:val="0"/>
          <w:numId w:val="23"/>
        </w:numPr>
        <w:textAlignment w:val="baseline"/>
        <w:rPr>
          <w:rFonts w:ascii="Arial" w:eastAsiaTheme="majorEastAsia" w:hAnsi="Arial" w:cs="Arial"/>
          <w:color w:val="323232" w:themeColor="text1"/>
        </w:rPr>
      </w:pPr>
      <w:r w:rsidRPr="00A44D4A">
        <w:rPr>
          <w:rFonts w:ascii="Arial" w:eastAsiaTheme="majorEastAsia" w:hAnsi="Arial" w:cs="Arial"/>
          <w:color w:val="323232" w:themeColor="text1"/>
        </w:rPr>
        <w:t>By prioritising research which facilitates early diagnosis and age-appropriate treatments, there is the opportunity to limit the damage and impact of disease for both the child and the adult they become.</w:t>
      </w:r>
    </w:p>
    <w:p w14:paraId="4E0E2107" w14:textId="77777777" w:rsidR="00612DF1" w:rsidRPr="003E4517" w:rsidRDefault="00612DF1" w:rsidP="00612DF1">
      <w:pPr>
        <w:pStyle w:val="paragraph"/>
        <w:numPr>
          <w:ilvl w:val="0"/>
          <w:numId w:val="23"/>
        </w:numPr>
        <w:textAlignment w:val="baseline"/>
        <w:rPr>
          <w:rFonts w:ascii="Arial" w:eastAsiaTheme="majorEastAsia" w:hAnsi="Arial" w:cs="Arial"/>
          <w:color w:val="323232" w:themeColor="text1"/>
        </w:rPr>
      </w:pPr>
      <w:r w:rsidRPr="00FA364D">
        <w:rPr>
          <w:rFonts w:ascii="Arial" w:eastAsiaTheme="majorEastAsia" w:hAnsi="Arial" w:cs="Arial"/>
          <w:color w:val="323232" w:themeColor="text1"/>
        </w:rPr>
        <w:t>Study of rare diseases in children might lead to breakthrough in management of adult rheumatic diseases.</w:t>
      </w:r>
    </w:p>
    <w:p w14:paraId="0F15E9C1" w14:textId="77777777" w:rsidR="00612DF1" w:rsidRDefault="00612DF1" w:rsidP="00612DF1">
      <w:pPr>
        <w:pStyle w:val="Heading1"/>
        <w:rPr>
          <w:rStyle w:val="normaltextrun"/>
          <w:b w:val="0"/>
          <w:bCs/>
          <w:position w:val="-1"/>
          <w:lang w:val="en-US"/>
        </w:rPr>
      </w:pPr>
      <w:r w:rsidRPr="00600B4F">
        <w:rPr>
          <w:rStyle w:val="normaltextrun"/>
          <w:bCs/>
          <w:position w:val="-1"/>
          <w:lang w:val="en-US"/>
        </w:rPr>
        <w:t>Research prioriti</w:t>
      </w:r>
      <w:r>
        <w:rPr>
          <w:rStyle w:val="normaltextrun"/>
          <w:bCs/>
          <w:position w:val="-1"/>
          <w:lang w:val="en-US"/>
        </w:rPr>
        <w:t>s</w:t>
      </w:r>
      <w:r w:rsidRPr="00600B4F">
        <w:rPr>
          <w:rStyle w:val="normaltextrun"/>
          <w:bCs/>
          <w:position w:val="-1"/>
          <w:lang w:val="en-US"/>
        </w:rPr>
        <w:t>ation 2020</w:t>
      </w:r>
      <w:r>
        <w:rPr>
          <w:rStyle w:val="normaltextrun"/>
          <w:bCs/>
          <w:position w:val="-1"/>
          <w:lang w:val="en-US"/>
        </w:rPr>
        <w:t>:</w:t>
      </w:r>
    </w:p>
    <w:p w14:paraId="555BDDC0" w14:textId="14652969" w:rsidR="00612DF1" w:rsidRPr="003E670B" w:rsidRDefault="00612DF1" w:rsidP="003E670B">
      <w:pPr>
        <w:shd w:val="clear" w:color="auto" w:fill="FFFFFF"/>
        <w:spacing w:after="0" w:line="240" w:lineRule="auto"/>
        <w:rPr>
          <w:rFonts w:eastAsia="Times New Roman"/>
          <w:szCs w:val="24"/>
          <w:lang w:eastAsia="en-GB"/>
        </w:rPr>
      </w:pPr>
      <w:r w:rsidRPr="002D310C">
        <w:rPr>
          <w:rFonts w:eastAsia="Times New Roman"/>
          <w:szCs w:val="24"/>
          <w:lang w:eastAsia="en-GB"/>
        </w:rPr>
        <w:t xml:space="preserve">The </w:t>
      </w:r>
      <w:r>
        <w:rPr>
          <w:rFonts w:eastAsia="Times New Roman"/>
          <w:szCs w:val="24"/>
          <w:lang w:eastAsia="en-GB"/>
        </w:rPr>
        <w:t>G</w:t>
      </w:r>
      <w:r w:rsidRPr="002D310C">
        <w:rPr>
          <w:rFonts w:eastAsia="Times New Roman"/>
          <w:szCs w:val="24"/>
          <w:lang w:eastAsia="en-GB"/>
        </w:rPr>
        <w:t xml:space="preserve">roup </w:t>
      </w:r>
      <w:r w:rsidRPr="00600B4F">
        <w:rPr>
          <w:rFonts w:eastAsia="Times New Roman"/>
          <w:szCs w:val="24"/>
          <w:lang w:eastAsia="en-GB"/>
        </w:rPr>
        <w:t>conducted a research prioritisation exercise in 2020; Group</w:t>
      </w:r>
      <w:r>
        <w:rPr>
          <w:rFonts w:eastAsia="Times New Roman"/>
          <w:szCs w:val="24"/>
          <w:lang w:eastAsia="en-GB"/>
        </w:rPr>
        <w:t xml:space="preserve"> members reached out through their various network links to </w:t>
      </w:r>
      <w:r w:rsidRPr="00025CDC">
        <w:rPr>
          <w:szCs w:val="24"/>
        </w:rPr>
        <w:t xml:space="preserve">patients and </w:t>
      </w:r>
      <w:r w:rsidRPr="004B444C">
        <w:rPr>
          <w:szCs w:val="24"/>
        </w:rPr>
        <w:t>parents, clinicians, trainees, allied healthcare professionals and researchers</w:t>
      </w:r>
      <w:r w:rsidRPr="004B444C">
        <w:rPr>
          <w:rFonts w:eastAsia="Times New Roman"/>
          <w:szCs w:val="24"/>
          <w:lang w:eastAsia="en-GB"/>
        </w:rPr>
        <w:t xml:space="preserve">.  Almost 300 research priority questions were gathered.  Once the list was reviewed for duplicates and questions already answered, in progress or beyond the scope of the Group, 88 areas of unmet need were identified. Some of these </w:t>
      </w:r>
      <w:r>
        <w:rPr>
          <w:rFonts w:eastAsia="Times New Roman"/>
          <w:szCs w:val="24"/>
          <w:lang w:eastAsia="en-GB"/>
        </w:rPr>
        <w:t xml:space="preserve">were framed as </w:t>
      </w:r>
      <w:r w:rsidRPr="00D14490">
        <w:rPr>
          <w:rFonts w:eastAsia="Times New Roman"/>
          <w:szCs w:val="24"/>
          <w:lang w:eastAsia="en-GB"/>
        </w:rPr>
        <w:t xml:space="preserve">specific questions and some </w:t>
      </w:r>
      <w:r>
        <w:rPr>
          <w:rFonts w:eastAsia="Times New Roman"/>
          <w:szCs w:val="24"/>
          <w:lang w:eastAsia="en-GB"/>
        </w:rPr>
        <w:t xml:space="preserve">as </w:t>
      </w:r>
      <w:r w:rsidRPr="00D14490">
        <w:rPr>
          <w:rFonts w:eastAsia="Times New Roman"/>
          <w:szCs w:val="24"/>
          <w:lang w:eastAsia="en-GB"/>
        </w:rPr>
        <w:t>broad</w:t>
      </w:r>
      <w:r>
        <w:rPr>
          <w:rFonts w:eastAsia="Times New Roman"/>
          <w:szCs w:val="24"/>
          <w:lang w:eastAsia="en-GB"/>
        </w:rPr>
        <w:t>er areas</w:t>
      </w:r>
      <w:r w:rsidRPr="00D14490">
        <w:rPr>
          <w:rFonts w:eastAsia="Times New Roman"/>
          <w:szCs w:val="24"/>
          <w:lang w:eastAsia="en-GB"/>
        </w:rPr>
        <w:t xml:space="preserve">. </w:t>
      </w:r>
      <w:r>
        <w:rPr>
          <w:rFonts w:eastAsia="Times New Roman"/>
          <w:szCs w:val="24"/>
          <w:lang w:eastAsia="en-GB"/>
        </w:rPr>
        <w:t xml:space="preserve">The group identified a </w:t>
      </w:r>
      <w:r w:rsidRPr="00D14490">
        <w:rPr>
          <w:rFonts w:eastAsia="Times New Roman"/>
          <w:szCs w:val="24"/>
          <w:lang w:eastAsia="en-GB"/>
        </w:rPr>
        <w:t xml:space="preserve">top </w:t>
      </w:r>
      <w:r w:rsidR="00F9771D">
        <w:rPr>
          <w:rFonts w:eastAsia="Times New Roman"/>
          <w:szCs w:val="24"/>
          <w:lang w:eastAsia="en-GB"/>
        </w:rPr>
        <w:t xml:space="preserve">set </w:t>
      </w:r>
      <w:r>
        <w:rPr>
          <w:rFonts w:eastAsia="Times New Roman"/>
          <w:szCs w:val="24"/>
          <w:lang w:eastAsia="en-GB"/>
        </w:rPr>
        <w:t>from the</w:t>
      </w:r>
      <w:r w:rsidRPr="00D14490">
        <w:rPr>
          <w:rFonts w:eastAsia="Times New Roman"/>
          <w:szCs w:val="24"/>
          <w:lang w:eastAsia="en-GB"/>
        </w:rPr>
        <w:t xml:space="preserve"> </w:t>
      </w:r>
      <w:r w:rsidR="00E15478">
        <w:rPr>
          <w:rFonts w:eastAsia="Times New Roman"/>
          <w:szCs w:val="24"/>
          <w:lang w:eastAsia="en-GB"/>
        </w:rPr>
        <w:t xml:space="preserve">broader </w:t>
      </w:r>
      <w:r w:rsidRPr="00D14490">
        <w:rPr>
          <w:rFonts w:eastAsia="Times New Roman"/>
          <w:szCs w:val="24"/>
          <w:lang w:eastAsia="en-GB"/>
        </w:rPr>
        <w:t xml:space="preserve">questions and </w:t>
      </w:r>
      <w:r>
        <w:rPr>
          <w:rFonts w:eastAsia="Times New Roman"/>
          <w:szCs w:val="24"/>
          <w:lang w:eastAsia="en-GB"/>
        </w:rPr>
        <w:t xml:space="preserve">a </w:t>
      </w:r>
      <w:r w:rsidRPr="00D14490">
        <w:rPr>
          <w:rFonts w:eastAsia="Times New Roman"/>
          <w:szCs w:val="24"/>
          <w:lang w:eastAsia="en-GB"/>
        </w:rPr>
        <w:t xml:space="preserve">top </w:t>
      </w:r>
      <w:r w:rsidR="00F9771D">
        <w:rPr>
          <w:rFonts w:eastAsia="Times New Roman"/>
          <w:szCs w:val="24"/>
          <w:lang w:eastAsia="en-GB"/>
        </w:rPr>
        <w:t>set</w:t>
      </w:r>
      <w:r w:rsidRPr="00D14490">
        <w:rPr>
          <w:rFonts w:eastAsia="Times New Roman"/>
          <w:szCs w:val="24"/>
          <w:lang w:eastAsia="en-GB"/>
        </w:rPr>
        <w:t xml:space="preserve"> from the </w:t>
      </w:r>
      <w:r w:rsidR="00E15478">
        <w:rPr>
          <w:rFonts w:eastAsia="Times New Roman"/>
          <w:szCs w:val="24"/>
          <w:lang w:eastAsia="en-GB"/>
        </w:rPr>
        <w:t xml:space="preserve">specific </w:t>
      </w:r>
      <w:r w:rsidRPr="00D14490">
        <w:rPr>
          <w:rFonts w:eastAsia="Times New Roman"/>
          <w:szCs w:val="24"/>
          <w:lang w:eastAsia="en-GB"/>
        </w:rPr>
        <w:t xml:space="preserve">questions. </w:t>
      </w:r>
      <w:r>
        <w:rPr>
          <w:rStyle w:val="ui-provider"/>
        </w:rPr>
        <w:t xml:space="preserve">The full results, and methodology employed, for the research prioritisation were published in 2022 here; </w:t>
      </w:r>
      <w:hyperlink r:id="rId16" w:tgtFrame="_blank" w:tooltip="https://www.thelancet.com/action/showpdf?pii=s2665-9913%2822%2900106-0" w:history="1">
        <w:r>
          <w:rPr>
            <w:rStyle w:val="Hyperlink"/>
          </w:rPr>
          <w:t>Research priority setting for paediatric rheumatology in the UK (thelancet.com)</w:t>
        </w:r>
      </w:hyperlink>
      <w:r>
        <w:rPr>
          <w:rStyle w:val="ui-provider"/>
        </w:rPr>
        <w:t>. </w:t>
      </w:r>
    </w:p>
    <w:p w14:paraId="54605EDA" w14:textId="77777777" w:rsidR="009453EC" w:rsidRDefault="009453EC" w:rsidP="004E0D59">
      <w:pPr>
        <w:spacing w:line="278" w:lineRule="auto"/>
        <w:rPr>
          <w:b/>
          <w:bCs/>
          <w:noProof/>
        </w:rPr>
        <w:sectPr w:rsidR="009453EC" w:rsidSect="005A386A">
          <w:footerReference w:type="default" r:id="rId17"/>
          <w:pgSz w:w="11906" w:h="16838"/>
          <w:pgMar w:top="1440" w:right="1080" w:bottom="1440" w:left="1080" w:header="708" w:footer="708" w:gutter="0"/>
          <w:cols w:space="708"/>
          <w:docGrid w:linePitch="360"/>
        </w:sectPr>
      </w:pPr>
    </w:p>
    <w:p w14:paraId="52BFE075" w14:textId="2AD7C807" w:rsidR="004E0D59" w:rsidRPr="004E0D59" w:rsidRDefault="004E0D59" w:rsidP="009A7425">
      <w:pPr>
        <w:pStyle w:val="Heading2"/>
        <w:rPr>
          <w:noProof/>
        </w:rPr>
      </w:pPr>
      <w:r w:rsidRPr="004E0D59">
        <w:rPr>
          <w:noProof/>
        </w:rPr>
        <w:lastRenderedPageBreak/>
        <w:t>Top 11 general research priorities</w:t>
      </w:r>
    </w:p>
    <w:tbl>
      <w:tblPr>
        <w:tblStyle w:val="GridTable5Dark-Accent4"/>
        <w:tblW w:w="5000" w:type="pct"/>
        <w:tblLook w:val="04A0" w:firstRow="1" w:lastRow="0" w:firstColumn="1" w:lastColumn="0" w:noHBand="0" w:noVBand="1"/>
      </w:tblPr>
      <w:tblGrid>
        <w:gridCol w:w="5559"/>
        <w:gridCol w:w="1809"/>
        <w:gridCol w:w="1545"/>
        <w:gridCol w:w="1543"/>
      </w:tblGrid>
      <w:tr w:rsidR="004E0D59" w:rsidRPr="00395764" w14:paraId="013A6586" w14:textId="77777777" w:rsidTr="003D0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2612D3CE" w14:textId="77777777" w:rsidR="004E0D59" w:rsidRPr="00395764" w:rsidRDefault="004E0D59" w:rsidP="004E0D59">
            <w:pPr>
              <w:spacing w:after="160" w:line="278" w:lineRule="auto"/>
              <w:rPr>
                <w:rFonts w:cs="Arial"/>
                <w:noProof/>
                <w:sz w:val="22"/>
              </w:rPr>
            </w:pPr>
          </w:p>
        </w:tc>
        <w:tc>
          <w:tcPr>
            <w:tcW w:w="865" w:type="pct"/>
            <w:hideMark/>
          </w:tcPr>
          <w:p w14:paraId="3B543D82" w14:textId="77777777" w:rsidR="004E0D59" w:rsidRPr="00395764" w:rsidRDefault="004E0D59" w:rsidP="004E0D59">
            <w:pPr>
              <w:spacing w:after="160" w:line="278" w:lineRule="auto"/>
              <w:cnfStyle w:val="100000000000" w:firstRow="1"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Source</w:t>
            </w:r>
          </w:p>
        </w:tc>
        <w:tc>
          <w:tcPr>
            <w:tcW w:w="739" w:type="pct"/>
            <w:hideMark/>
          </w:tcPr>
          <w:p w14:paraId="29C87C7E" w14:textId="77777777" w:rsidR="004E0D59" w:rsidRPr="00395764" w:rsidRDefault="004E0D59" w:rsidP="004E0D59">
            <w:pPr>
              <w:spacing w:after="160" w:line="278" w:lineRule="auto"/>
              <w:cnfStyle w:val="100000000000" w:firstRow="1"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Consumer ranking*</w:t>
            </w:r>
          </w:p>
        </w:tc>
        <w:tc>
          <w:tcPr>
            <w:tcW w:w="739" w:type="pct"/>
            <w:hideMark/>
          </w:tcPr>
          <w:p w14:paraId="0B5CC691" w14:textId="77777777" w:rsidR="004E0D59" w:rsidRPr="00395764" w:rsidRDefault="004E0D59" w:rsidP="004E0D59">
            <w:pPr>
              <w:spacing w:after="160" w:line="278" w:lineRule="auto"/>
              <w:cnfStyle w:val="100000000000" w:firstRow="1"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Number of votes from online survey</w:t>
            </w:r>
            <w:r w:rsidRPr="00395764">
              <w:rPr>
                <w:rFonts w:cs="Arial"/>
                <w:noProof/>
                <w:sz w:val="22"/>
                <w:vertAlign w:val="superscript"/>
              </w:rPr>
              <w:t>†</w:t>
            </w:r>
          </w:p>
        </w:tc>
      </w:tr>
      <w:tr w:rsidR="004E0D59" w:rsidRPr="00395764" w14:paraId="2795DDB0" w14:textId="77777777" w:rsidTr="003D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385565AD" w14:textId="77777777" w:rsidR="004E0D59" w:rsidRPr="00395764" w:rsidRDefault="004E0D59" w:rsidP="004E0D59">
            <w:pPr>
              <w:spacing w:after="160" w:line="278" w:lineRule="auto"/>
              <w:rPr>
                <w:rFonts w:cs="Arial"/>
                <w:noProof/>
                <w:sz w:val="22"/>
              </w:rPr>
            </w:pPr>
            <w:r w:rsidRPr="00395764">
              <w:rPr>
                <w:rFonts w:cs="Arial"/>
                <w:noProof/>
                <w:sz w:val="22"/>
              </w:rPr>
              <w:t>How can we predict disease course (including flares, remission, and treatment response) in individual patients?</w:t>
            </w:r>
          </w:p>
        </w:tc>
        <w:tc>
          <w:tcPr>
            <w:tcW w:w="865" w:type="pct"/>
            <w:hideMark/>
          </w:tcPr>
          <w:p w14:paraId="3F2A66D4"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CSG, nurses, AHPs, consumers, JSLE TSG, and scleroderma TSG</w:t>
            </w:r>
          </w:p>
        </w:tc>
        <w:tc>
          <w:tcPr>
            <w:tcW w:w="739" w:type="pct"/>
            <w:hideMark/>
          </w:tcPr>
          <w:p w14:paraId="58B7B52C"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Joint first research priority for 64% of consumers</w:t>
            </w:r>
          </w:p>
        </w:tc>
        <w:tc>
          <w:tcPr>
            <w:tcW w:w="739" w:type="pct"/>
            <w:hideMark/>
          </w:tcPr>
          <w:p w14:paraId="1AAE30E1" w14:textId="77777777" w:rsidR="004E0D59" w:rsidRPr="00395764"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22"/>
              </w:rPr>
            </w:pPr>
            <w:r w:rsidRPr="00395764">
              <w:rPr>
                <w:rFonts w:cs="Arial"/>
                <w:noProof/>
                <w:sz w:val="22"/>
              </w:rPr>
              <w:t>17 (77%)</w:t>
            </w:r>
          </w:p>
        </w:tc>
      </w:tr>
      <w:tr w:rsidR="004E0D59" w:rsidRPr="00395764" w14:paraId="5BA4EAD5" w14:textId="77777777" w:rsidTr="003D0A54">
        <w:tc>
          <w:tcPr>
            <w:cnfStyle w:val="001000000000" w:firstRow="0" w:lastRow="0" w:firstColumn="1" w:lastColumn="0" w:oddVBand="0" w:evenVBand="0" w:oddHBand="0" w:evenHBand="0" w:firstRowFirstColumn="0" w:firstRowLastColumn="0" w:lastRowFirstColumn="0" w:lastRowLastColumn="0"/>
            <w:tcW w:w="2658" w:type="pct"/>
            <w:hideMark/>
          </w:tcPr>
          <w:p w14:paraId="3B667A63" w14:textId="77777777" w:rsidR="004E0D59" w:rsidRPr="00395764" w:rsidRDefault="004E0D59" w:rsidP="004E0D59">
            <w:pPr>
              <w:spacing w:after="160" w:line="278" w:lineRule="auto"/>
              <w:rPr>
                <w:rFonts w:cs="Arial"/>
                <w:noProof/>
                <w:sz w:val="22"/>
              </w:rPr>
            </w:pPr>
            <w:r w:rsidRPr="00395764">
              <w:rPr>
                <w:rFonts w:cs="Arial"/>
                <w:noProof/>
                <w:sz w:val="22"/>
              </w:rPr>
              <w:t>Understanding and predicting the long-term outcomes of paediatric rheumatic diseases (physical, psychological, and social)</w:t>
            </w:r>
          </w:p>
        </w:tc>
        <w:tc>
          <w:tcPr>
            <w:tcW w:w="865" w:type="pct"/>
            <w:hideMark/>
          </w:tcPr>
          <w:p w14:paraId="6571EC73"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CSG, trainees, nurses, consumers, scleroderma TSG, and JIA TSG</w:t>
            </w:r>
          </w:p>
        </w:tc>
        <w:tc>
          <w:tcPr>
            <w:tcW w:w="739" w:type="pct"/>
            <w:hideMark/>
          </w:tcPr>
          <w:p w14:paraId="5E88D25D"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Joint first research priority for 64% of consumers</w:t>
            </w:r>
          </w:p>
        </w:tc>
        <w:tc>
          <w:tcPr>
            <w:tcW w:w="739" w:type="pct"/>
            <w:hideMark/>
          </w:tcPr>
          <w:p w14:paraId="41FB2AC7" w14:textId="77777777" w:rsidR="004E0D59" w:rsidRPr="00395764"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15 (68%)</w:t>
            </w:r>
          </w:p>
        </w:tc>
      </w:tr>
      <w:tr w:rsidR="004E0D59" w:rsidRPr="00395764" w14:paraId="5F75E299" w14:textId="77777777" w:rsidTr="003D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60D1E5B6" w14:textId="77777777" w:rsidR="004E0D59" w:rsidRPr="00395764" w:rsidRDefault="004E0D59" w:rsidP="004E0D59">
            <w:pPr>
              <w:spacing w:after="160" w:line="278" w:lineRule="auto"/>
              <w:rPr>
                <w:rFonts w:cs="Arial"/>
                <w:noProof/>
                <w:sz w:val="22"/>
              </w:rPr>
            </w:pPr>
            <w:r w:rsidRPr="00395764">
              <w:rPr>
                <w:rFonts w:cs="Arial"/>
                <w:noProof/>
                <w:sz w:val="22"/>
              </w:rPr>
              <w:t>What are the long-term effects and safety profiles of drugs including biologics and biosimilars in paediatric rheumatic diseases?</w:t>
            </w:r>
          </w:p>
        </w:tc>
        <w:tc>
          <w:tcPr>
            <w:tcW w:w="865" w:type="pct"/>
            <w:hideMark/>
          </w:tcPr>
          <w:p w14:paraId="6F666C61"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CSG, nurses, and consumers</w:t>
            </w:r>
          </w:p>
        </w:tc>
        <w:tc>
          <w:tcPr>
            <w:tcW w:w="739" w:type="pct"/>
            <w:hideMark/>
          </w:tcPr>
          <w:p w14:paraId="4758A958"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Second priority for 59% of consumers</w:t>
            </w:r>
          </w:p>
        </w:tc>
        <w:tc>
          <w:tcPr>
            <w:tcW w:w="739" w:type="pct"/>
            <w:hideMark/>
          </w:tcPr>
          <w:p w14:paraId="2F656239" w14:textId="77777777" w:rsidR="004E0D59" w:rsidRPr="00395764"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22"/>
              </w:rPr>
            </w:pPr>
            <w:r w:rsidRPr="00395764">
              <w:rPr>
                <w:rFonts w:cs="Arial"/>
                <w:noProof/>
                <w:sz w:val="22"/>
              </w:rPr>
              <w:t>14 (64%)</w:t>
            </w:r>
          </w:p>
        </w:tc>
      </w:tr>
      <w:tr w:rsidR="004E0D59" w:rsidRPr="00395764" w14:paraId="76AFF0A9" w14:textId="77777777" w:rsidTr="003D0A54">
        <w:tc>
          <w:tcPr>
            <w:cnfStyle w:val="001000000000" w:firstRow="0" w:lastRow="0" w:firstColumn="1" w:lastColumn="0" w:oddVBand="0" w:evenVBand="0" w:oddHBand="0" w:evenHBand="0" w:firstRowFirstColumn="0" w:firstRowLastColumn="0" w:lastRowFirstColumn="0" w:lastRowLastColumn="0"/>
            <w:tcW w:w="2658" w:type="pct"/>
            <w:hideMark/>
          </w:tcPr>
          <w:p w14:paraId="4882E2C5" w14:textId="77777777" w:rsidR="004E0D59" w:rsidRPr="00395764" w:rsidRDefault="004E0D59" w:rsidP="004E0D59">
            <w:pPr>
              <w:spacing w:after="160" w:line="278" w:lineRule="auto"/>
              <w:rPr>
                <w:rFonts w:cs="Arial"/>
                <w:noProof/>
                <w:sz w:val="22"/>
              </w:rPr>
            </w:pPr>
            <w:r w:rsidRPr="00395764">
              <w:rPr>
                <w:rFonts w:cs="Arial"/>
                <w:noProof/>
                <w:sz w:val="22"/>
              </w:rPr>
              <w:t>How can the tolerability of methotrexate be improved for children and young people?</w:t>
            </w:r>
          </w:p>
        </w:tc>
        <w:tc>
          <w:tcPr>
            <w:tcW w:w="865" w:type="pct"/>
            <w:hideMark/>
          </w:tcPr>
          <w:p w14:paraId="60427B94"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CSG, nurses, and consumers</w:t>
            </w:r>
          </w:p>
        </w:tc>
        <w:tc>
          <w:tcPr>
            <w:tcW w:w="739" w:type="pct"/>
            <w:hideMark/>
          </w:tcPr>
          <w:p w14:paraId="718BB8B3"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Joint fifth priority for 37% of consumers</w:t>
            </w:r>
          </w:p>
        </w:tc>
        <w:tc>
          <w:tcPr>
            <w:tcW w:w="739" w:type="pct"/>
            <w:hideMark/>
          </w:tcPr>
          <w:p w14:paraId="1839A65D" w14:textId="77777777" w:rsidR="004E0D59" w:rsidRPr="00395764"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13 (59%)</w:t>
            </w:r>
          </w:p>
        </w:tc>
      </w:tr>
      <w:tr w:rsidR="004E0D59" w:rsidRPr="00395764" w14:paraId="355C0D43" w14:textId="77777777" w:rsidTr="003D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56B06A0C" w14:textId="77777777" w:rsidR="004E0D59" w:rsidRPr="00395764" w:rsidRDefault="004E0D59" w:rsidP="004E0D59">
            <w:pPr>
              <w:spacing w:after="160" w:line="278" w:lineRule="auto"/>
              <w:rPr>
                <w:rFonts w:cs="Arial"/>
                <w:noProof/>
                <w:sz w:val="22"/>
              </w:rPr>
            </w:pPr>
            <w:r w:rsidRPr="00395764">
              <w:rPr>
                <w:rFonts w:cs="Arial"/>
                <w:noProof/>
                <w:sz w:val="22"/>
              </w:rPr>
              <w:t>What is the best treatment for each individual patient (ie, the right drug for the right patient at the right time)?</w:t>
            </w:r>
          </w:p>
        </w:tc>
        <w:tc>
          <w:tcPr>
            <w:tcW w:w="865" w:type="pct"/>
            <w:hideMark/>
          </w:tcPr>
          <w:p w14:paraId="48E12281"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CSG, consumers, JSLE TSG, and scleroderma TSG</w:t>
            </w:r>
          </w:p>
        </w:tc>
        <w:tc>
          <w:tcPr>
            <w:tcW w:w="739" w:type="pct"/>
            <w:hideMark/>
          </w:tcPr>
          <w:p w14:paraId="7FF58806"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Fourth priority for 47% of consumers</w:t>
            </w:r>
          </w:p>
        </w:tc>
        <w:tc>
          <w:tcPr>
            <w:tcW w:w="739" w:type="pct"/>
            <w:hideMark/>
          </w:tcPr>
          <w:p w14:paraId="0970543B" w14:textId="77777777" w:rsidR="004E0D59" w:rsidRPr="00395764"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22"/>
              </w:rPr>
            </w:pPr>
            <w:r w:rsidRPr="00395764">
              <w:rPr>
                <w:rFonts w:cs="Arial"/>
                <w:noProof/>
                <w:sz w:val="22"/>
              </w:rPr>
              <w:t>13 (59%)</w:t>
            </w:r>
          </w:p>
        </w:tc>
      </w:tr>
      <w:tr w:rsidR="004E0D59" w:rsidRPr="00395764" w14:paraId="711D1EC4" w14:textId="77777777" w:rsidTr="003D0A54">
        <w:tc>
          <w:tcPr>
            <w:cnfStyle w:val="001000000000" w:firstRow="0" w:lastRow="0" w:firstColumn="1" w:lastColumn="0" w:oddVBand="0" w:evenVBand="0" w:oddHBand="0" w:evenHBand="0" w:firstRowFirstColumn="0" w:firstRowLastColumn="0" w:lastRowFirstColumn="0" w:lastRowLastColumn="0"/>
            <w:tcW w:w="2658" w:type="pct"/>
            <w:hideMark/>
          </w:tcPr>
          <w:p w14:paraId="2775952A" w14:textId="77777777" w:rsidR="004E0D59" w:rsidRPr="00395764" w:rsidRDefault="004E0D59" w:rsidP="004E0D59">
            <w:pPr>
              <w:spacing w:after="160" w:line="278" w:lineRule="auto"/>
              <w:rPr>
                <w:rFonts w:cs="Arial"/>
                <w:noProof/>
                <w:sz w:val="22"/>
              </w:rPr>
            </w:pPr>
            <w:r w:rsidRPr="00395764">
              <w:rPr>
                <w:rFonts w:cs="Arial"/>
                <w:noProof/>
                <w:sz w:val="22"/>
              </w:rPr>
              <w:t>How best do we assess and manage the effects of rheumatological disease through psychological support or intervention?</w:t>
            </w:r>
          </w:p>
        </w:tc>
        <w:tc>
          <w:tcPr>
            <w:tcW w:w="865" w:type="pct"/>
            <w:hideMark/>
          </w:tcPr>
          <w:p w14:paraId="64E82D38"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CSG, trainees, nurses, and consumers</w:t>
            </w:r>
          </w:p>
        </w:tc>
        <w:tc>
          <w:tcPr>
            <w:tcW w:w="739" w:type="pct"/>
            <w:hideMark/>
          </w:tcPr>
          <w:p w14:paraId="3A1BA9B1"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Third priority for 53% of consumers</w:t>
            </w:r>
          </w:p>
        </w:tc>
        <w:tc>
          <w:tcPr>
            <w:tcW w:w="739" w:type="pct"/>
            <w:hideMark/>
          </w:tcPr>
          <w:p w14:paraId="5249B7CD" w14:textId="77777777" w:rsidR="004E0D59" w:rsidRPr="00395764"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12 (55%)</w:t>
            </w:r>
          </w:p>
        </w:tc>
      </w:tr>
      <w:tr w:rsidR="004E0D59" w:rsidRPr="00395764" w14:paraId="2FCCFD4A" w14:textId="77777777" w:rsidTr="003D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0532499B" w14:textId="77777777" w:rsidR="004E0D59" w:rsidRPr="00395764" w:rsidRDefault="004E0D59" w:rsidP="004E0D59">
            <w:pPr>
              <w:spacing w:after="160" w:line="278" w:lineRule="auto"/>
              <w:rPr>
                <w:rFonts w:cs="Arial"/>
                <w:noProof/>
                <w:sz w:val="22"/>
              </w:rPr>
            </w:pPr>
            <w:r w:rsidRPr="00395764">
              <w:rPr>
                <w:rFonts w:cs="Arial"/>
                <w:noProof/>
                <w:sz w:val="22"/>
              </w:rPr>
              <w:t>Why do patients with rheumatology conditions get fatigue and how do we best assess and manage it?</w:t>
            </w:r>
          </w:p>
        </w:tc>
        <w:tc>
          <w:tcPr>
            <w:tcW w:w="865" w:type="pct"/>
            <w:hideMark/>
          </w:tcPr>
          <w:p w14:paraId="753E7148"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CSG, trainees, nurses, and consumers</w:t>
            </w:r>
          </w:p>
        </w:tc>
        <w:tc>
          <w:tcPr>
            <w:tcW w:w="739" w:type="pct"/>
            <w:hideMark/>
          </w:tcPr>
          <w:p w14:paraId="778CDD46"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Sixth research priority for 27% of consumers</w:t>
            </w:r>
          </w:p>
        </w:tc>
        <w:tc>
          <w:tcPr>
            <w:tcW w:w="739" w:type="pct"/>
            <w:hideMark/>
          </w:tcPr>
          <w:p w14:paraId="7211CC06" w14:textId="77777777" w:rsidR="004E0D59" w:rsidRPr="00395764"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22"/>
              </w:rPr>
            </w:pPr>
            <w:r w:rsidRPr="00395764">
              <w:rPr>
                <w:rFonts w:cs="Arial"/>
                <w:noProof/>
                <w:sz w:val="22"/>
              </w:rPr>
              <w:t>11 (50%)</w:t>
            </w:r>
          </w:p>
        </w:tc>
      </w:tr>
      <w:tr w:rsidR="004E0D59" w:rsidRPr="00395764" w14:paraId="77FA3376" w14:textId="77777777" w:rsidTr="003D0A54">
        <w:tc>
          <w:tcPr>
            <w:cnfStyle w:val="001000000000" w:firstRow="0" w:lastRow="0" w:firstColumn="1" w:lastColumn="0" w:oddVBand="0" w:evenVBand="0" w:oddHBand="0" w:evenHBand="0" w:firstRowFirstColumn="0" w:firstRowLastColumn="0" w:lastRowFirstColumn="0" w:lastRowLastColumn="0"/>
            <w:tcW w:w="2658" w:type="pct"/>
            <w:hideMark/>
          </w:tcPr>
          <w:p w14:paraId="661DC424" w14:textId="77777777" w:rsidR="004E0D59" w:rsidRPr="00395764" w:rsidRDefault="004E0D59" w:rsidP="004E0D59">
            <w:pPr>
              <w:spacing w:after="160" w:line="278" w:lineRule="auto"/>
              <w:rPr>
                <w:rFonts w:cs="Arial"/>
                <w:noProof/>
                <w:sz w:val="22"/>
              </w:rPr>
            </w:pPr>
            <w:r w:rsidRPr="00395764">
              <w:rPr>
                <w:rFonts w:cs="Arial"/>
                <w:noProof/>
                <w:sz w:val="22"/>
              </w:rPr>
              <w:t>In paediatric rheumatic diseases, can treat-to-target strategies improve patient care and outcome?</w:t>
            </w:r>
          </w:p>
        </w:tc>
        <w:tc>
          <w:tcPr>
            <w:tcW w:w="865" w:type="pct"/>
            <w:hideMark/>
          </w:tcPr>
          <w:p w14:paraId="1EFA8521"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CSG</w:t>
            </w:r>
          </w:p>
        </w:tc>
        <w:tc>
          <w:tcPr>
            <w:tcW w:w="739" w:type="pct"/>
            <w:hideMark/>
          </w:tcPr>
          <w:p w14:paraId="0BD1F39F"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Not ranked in consumer survey</w:t>
            </w:r>
          </w:p>
        </w:tc>
        <w:tc>
          <w:tcPr>
            <w:tcW w:w="739" w:type="pct"/>
            <w:hideMark/>
          </w:tcPr>
          <w:p w14:paraId="107BC9D2" w14:textId="77777777" w:rsidR="004E0D59" w:rsidRPr="00395764"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10 (45%)</w:t>
            </w:r>
          </w:p>
        </w:tc>
      </w:tr>
      <w:tr w:rsidR="004E0D59" w:rsidRPr="00395764" w14:paraId="4A02D350" w14:textId="77777777" w:rsidTr="003D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54951C38" w14:textId="77777777" w:rsidR="004E0D59" w:rsidRPr="00395764" w:rsidRDefault="004E0D59" w:rsidP="004E0D59">
            <w:pPr>
              <w:spacing w:after="160" w:line="278" w:lineRule="auto"/>
              <w:rPr>
                <w:rFonts w:cs="Arial"/>
                <w:noProof/>
                <w:sz w:val="22"/>
              </w:rPr>
            </w:pPr>
            <w:r w:rsidRPr="00395764">
              <w:rPr>
                <w:rFonts w:cs="Arial"/>
                <w:noProof/>
                <w:sz w:val="22"/>
              </w:rPr>
              <w:t>What is the role of genetics and environment (eg, infection, diet, and microbiome) in paediatric rheumatic disease development and course?</w:t>
            </w:r>
          </w:p>
        </w:tc>
        <w:tc>
          <w:tcPr>
            <w:tcW w:w="865" w:type="pct"/>
            <w:hideMark/>
          </w:tcPr>
          <w:p w14:paraId="77686EFA"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CSG and consumers</w:t>
            </w:r>
          </w:p>
        </w:tc>
        <w:tc>
          <w:tcPr>
            <w:tcW w:w="739" w:type="pct"/>
            <w:hideMark/>
          </w:tcPr>
          <w:p w14:paraId="7C765677"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Seventh research priority for 28% of consumers</w:t>
            </w:r>
          </w:p>
        </w:tc>
        <w:tc>
          <w:tcPr>
            <w:tcW w:w="739" w:type="pct"/>
            <w:hideMark/>
          </w:tcPr>
          <w:p w14:paraId="62E017ED" w14:textId="77777777" w:rsidR="004E0D59" w:rsidRPr="00395764"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22"/>
              </w:rPr>
            </w:pPr>
            <w:r w:rsidRPr="00395764">
              <w:rPr>
                <w:rFonts w:cs="Arial"/>
                <w:noProof/>
                <w:sz w:val="22"/>
              </w:rPr>
              <w:t>9 (41%)</w:t>
            </w:r>
          </w:p>
        </w:tc>
      </w:tr>
      <w:tr w:rsidR="004E0D59" w:rsidRPr="00395764" w14:paraId="116D6A43" w14:textId="77777777" w:rsidTr="003D0A54">
        <w:tc>
          <w:tcPr>
            <w:cnfStyle w:val="001000000000" w:firstRow="0" w:lastRow="0" w:firstColumn="1" w:lastColumn="0" w:oddVBand="0" w:evenVBand="0" w:oddHBand="0" w:evenHBand="0" w:firstRowFirstColumn="0" w:firstRowLastColumn="0" w:lastRowFirstColumn="0" w:lastRowLastColumn="0"/>
            <w:tcW w:w="2658" w:type="pct"/>
            <w:hideMark/>
          </w:tcPr>
          <w:p w14:paraId="69717356" w14:textId="77777777" w:rsidR="004E0D59" w:rsidRPr="00395764" w:rsidRDefault="004E0D59" w:rsidP="004E0D59">
            <w:pPr>
              <w:spacing w:after="160" w:line="278" w:lineRule="auto"/>
              <w:rPr>
                <w:rFonts w:cs="Arial"/>
                <w:noProof/>
                <w:sz w:val="22"/>
              </w:rPr>
            </w:pPr>
            <w:r w:rsidRPr="00395764">
              <w:rPr>
                <w:rFonts w:cs="Arial"/>
                <w:noProof/>
                <w:sz w:val="22"/>
              </w:rPr>
              <w:t>How and when do we stop treatment in patients who are in remission?</w:t>
            </w:r>
          </w:p>
        </w:tc>
        <w:tc>
          <w:tcPr>
            <w:tcW w:w="865" w:type="pct"/>
            <w:hideMark/>
          </w:tcPr>
          <w:p w14:paraId="40628AD3"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CSG, nurses, and scleroderma TSG</w:t>
            </w:r>
          </w:p>
        </w:tc>
        <w:tc>
          <w:tcPr>
            <w:tcW w:w="739" w:type="pct"/>
            <w:hideMark/>
          </w:tcPr>
          <w:p w14:paraId="1F749FAA" w14:textId="77777777" w:rsidR="004E0D59" w:rsidRPr="00EE1629"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18"/>
                <w:szCs w:val="18"/>
              </w:rPr>
            </w:pPr>
            <w:r w:rsidRPr="00EE1629">
              <w:rPr>
                <w:rFonts w:cs="Arial"/>
                <w:noProof/>
                <w:sz w:val="18"/>
                <w:szCs w:val="18"/>
              </w:rPr>
              <w:t>Not ranked in consumer survey</w:t>
            </w:r>
          </w:p>
        </w:tc>
        <w:tc>
          <w:tcPr>
            <w:tcW w:w="739" w:type="pct"/>
            <w:hideMark/>
          </w:tcPr>
          <w:p w14:paraId="581DFC85" w14:textId="77777777" w:rsidR="004E0D59" w:rsidRPr="00395764" w:rsidRDefault="004E0D59" w:rsidP="004E0D59">
            <w:pPr>
              <w:spacing w:after="160" w:line="278" w:lineRule="auto"/>
              <w:cnfStyle w:val="000000000000" w:firstRow="0" w:lastRow="0" w:firstColumn="0" w:lastColumn="0" w:oddVBand="0" w:evenVBand="0" w:oddHBand="0" w:evenHBand="0" w:firstRowFirstColumn="0" w:firstRowLastColumn="0" w:lastRowFirstColumn="0" w:lastRowLastColumn="0"/>
              <w:rPr>
                <w:rFonts w:cs="Arial"/>
                <w:noProof/>
                <w:sz w:val="22"/>
              </w:rPr>
            </w:pPr>
            <w:r w:rsidRPr="00395764">
              <w:rPr>
                <w:rFonts w:cs="Arial"/>
                <w:noProof/>
                <w:sz w:val="22"/>
              </w:rPr>
              <w:t>9 (41%)</w:t>
            </w:r>
          </w:p>
        </w:tc>
      </w:tr>
      <w:tr w:rsidR="004E0D59" w:rsidRPr="00395764" w14:paraId="12675770" w14:textId="77777777" w:rsidTr="003D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pct"/>
            <w:hideMark/>
          </w:tcPr>
          <w:p w14:paraId="2D924E0E" w14:textId="77777777" w:rsidR="004E0D59" w:rsidRPr="00395764" w:rsidRDefault="004E0D59" w:rsidP="004E0D59">
            <w:pPr>
              <w:spacing w:after="160" w:line="278" w:lineRule="auto"/>
              <w:rPr>
                <w:rFonts w:cs="Arial"/>
                <w:noProof/>
                <w:sz w:val="22"/>
              </w:rPr>
            </w:pPr>
            <w:r w:rsidRPr="00395764">
              <w:rPr>
                <w:rFonts w:cs="Arial"/>
                <w:noProof/>
                <w:sz w:val="22"/>
              </w:rPr>
              <w:t>How can we best use steroids at the lowest dose to control disease but also minimise side-effects?</w:t>
            </w:r>
          </w:p>
        </w:tc>
        <w:tc>
          <w:tcPr>
            <w:tcW w:w="865" w:type="pct"/>
            <w:hideMark/>
          </w:tcPr>
          <w:p w14:paraId="60C92E06"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CSG, consumers, and scleroderma TSG</w:t>
            </w:r>
          </w:p>
        </w:tc>
        <w:tc>
          <w:tcPr>
            <w:tcW w:w="739" w:type="pct"/>
            <w:hideMark/>
          </w:tcPr>
          <w:p w14:paraId="20F78C33" w14:textId="77777777" w:rsidR="004E0D59" w:rsidRPr="00EE1629"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18"/>
                <w:szCs w:val="18"/>
              </w:rPr>
            </w:pPr>
            <w:r w:rsidRPr="00EE1629">
              <w:rPr>
                <w:rFonts w:cs="Arial"/>
                <w:noProof/>
                <w:sz w:val="18"/>
                <w:szCs w:val="18"/>
              </w:rPr>
              <w:t>Not ranked in consumer survey</w:t>
            </w:r>
          </w:p>
        </w:tc>
        <w:tc>
          <w:tcPr>
            <w:tcW w:w="739" w:type="pct"/>
            <w:hideMark/>
          </w:tcPr>
          <w:p w14:paraId="53CA4935" w14:textId="77777777" w:rsidR="004E0D59" w:rsidRPr="00395764" w:rsidRDefault="004E0D59" w:rsidP="004E0D59">
            <w:pPr>
              <w:spacing w:after="160" w:line="278" w:lineRule="auto"/>
              <w:cnfStyle w:val="000000100000" w:firstRow="0" w:lastRow="0" w:firstColumn="0" w:lastColumn="0" w:oddVBand="0" w:evenVBand="0" w:oddHBand="1" w:evenHBand="0" w:firstRowFirstColumn="0" w:firstRowLastColumn="0" w:lastRowFirstColumn="0" w:lastRowLastColumn="0"/>
              <w:rPr>
                <w:rFonts w:cs="Arial"/>
                <w:noProof/>
                <w:sz w:val="22"/>
              </w:rPr>
            </w:pPr>
            <w:r w:rsidRPr="00395764">
              <w:rPr>
                <w:rFonts w:cs="Arial"/>
                <w:noProof/>
                <w:sz w:val="22"/>
              </w:rPr>
              <w:t>9 (41%)</w:t>
            </w:r>
          </w:p>
        </w:tc>
      </w:tr>
    </w:tbl>
    <w:p w14:paraId="22FF1E64" w14:textId="77777777" w:rsidR="00171A2C" w:rsidRDefault="00171A2C" w:rsidP="00DB73E7">
      <w:pPr>
        <w:spacing w:line="278" w:lineRule="auto"/>
        <w:rPr>
          <w:b/>
          <w:bCs/>
          <w:noProof/>
          <w:sz w:val="20"/>
          <w:szCs w:val="18"/>
        </w:rPr>
      </w:pPr>
    </w:p>
    <w:p w14:paraId="0E6FCD9D" w14:textId="3E1ABE30" w:rsidR="00977DD4" w:rsidRPr="00171A2C" w:rsidRDefault="004E0D59" w:rsidP="00DB73E7">
      <w:pPr>
        <w:spacing w:line="278" w:lineRule="auto"/>
        <w:rPr>
          <w:noProof/>
          <w:sz w:val="20"/>
          <w:szCs w:val="18"/>
        </w:rPr>
      </w:pPr>
      <w:r w:rsidRPr="004E0D59">
        <w:rPr>
          <w:noProof/>
          <w:sz w:val="20"/>
          <w:szCs w:val="18"/>
        </w:rPr>
        <w:t>AHPs=allied health-care professionals. CSG=Paediatric Rheumatology clinical studies group. JIA=juvenile idiopathic arthritis. JSLE=juvenile systemic lupus erythematosus. TSG=topic-specific group.</w:t>
      </w:r>
      <w:r w:rsidR="002912AD" w:rsidRPr="00171A2C">
        <w:rPr>
          <w:noProof/>
          <w:sz w:val="20"/>
          <w:szCs w:val="18"/>
        </w:rPr>
        <w:t xml:space="preserve"> </w:t>
      </w:r>
      <w:r w:rsidRPr="004E0D59">
        <w:rPr>
          <w:noProof/>
          <w:sz w:val="20"/>
          <w:szCs w:val="18"/>
        </w:rPr>
        <w:t>* The consumer ranking is from the 304 consumers who participated in the initial online survey.</w:t>
      </w:r>
      <w:r w:rsidR="00521233" w:rsidRPr="00171A2C">
        <w:rPr>
          <w:noProof/>
          <w:sz w:val="20"/>
          <w:szCs w:val="18"/>
        </w:rPr>
        <w:t xml:space="preserve">  </w:t>
      </w:r>
      <w:r w:rsidRPr="004E0D59">
        <w:rPr>
          <w:noProof/>
          <w:sz w:val="20"/>
          <w:szCs w:val="18"/>
        </w:rPr>
        <w:t>† The first Delphi workshop had 22 respondents in total.</w:t>
      </w:r>
      <w:r w:rsidR="00521233" w:rsidRPr="00171A2C">
        <w:rPr>
          <w:noProof/>
          <w:sz w:val="20"/>
          <w:szCs w:val="18"/>
        </w:rPr>
        <w:t xml:space="preserve">  </w:t>
      </w:r>
    </w:p>
    <w:p w14:paraId="354576C1" w14:textId="77777777" w:rsidR="00521233" w:rsidRDefault="00521233">
      <w:pPr>
        <w:spacing w:line="278" w:lineRule="auto"/>
        <w:rPr>
          <w:b/>
          <w:bCs/>
          <w:noProof/>
          <w:sz w:val="20"/>
          <w:szCs w:val="18"/>
        </w:rPr>
      </w:pPr>
      <w:r>
        <w:rPr>
          <w:b/>
          <w:bCs/>
          <w:noProof/>
          <w:sz w:val="20"/>
          <w:szCs w:val="18"/>
        </w:rPr>
        <w:br w:type="page"/>
      </w:r>
    </w:p>
    <w:p w14:paraId="71530E4D" w14:textId="3B3D2F1E" w:rsidR="00977DD4" w:rsidRPr="00521233" w:rsidRDefault="00521233" w:rsidP="009A7425">
      <w:pPr>
        <w:pStyle w:val="Heading2"/>
        <w:rPr>
          <w:noProof/>
        </w:rPr>
      </w:pPr>
      <w:r w:rsidRPr="00521233">
        <w:rPr>
          <w:noProof/>
        </w:rPr>
        <w:lastRenderedPageBreak/>
        <w:t>Final disease-specific research priorities</w:t>
      </w:r>
    </w:p>
    <w:tbl>
      <w:tblPr>
        <w:tblStyle w:val="GridTable5Dark-Accent3"/>
        <w:tblW w:w="5000" w:type="pct"/>
        <w:tblLook w:val="04A0" w:firstRow="1" w:lastRow="0" w:firstColumn="1" w:lastColumn="0" w:noHBand="0" w:noVBand="1"/>
      </w:tblPr>
      <w:tblGrid>
        <w:gridCol w:w="5692"/>
        <w:gridCol w:w="1719"/>
        <w:gridCol w:w="1145"/>
        <w:gridCol w:w="1900"/>
      </w:tblGrid>
      <w:tr w:rsidR="00DB73E7" w:rsidRPr="00DB73E7" w14:paraId="4A184487" w14:textId="77777777" w:rsidTr="00AB6A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FAC04" w14:textId="77777777" w:rsidR="00DB73E7" w:rsidRPr="00DB73E7" w:rsidRDefault="00DB73E7" w:rsidP="00DB73E7">
            <w:pPr>
              <w:spacing w:after="160" w:line="278" w:lineRule="auto"/>
              <w:rPr>
                <w:noProof/>
                <w:sz w:val="22"/>
                <w:szCs w:val="20"/>
              </w:rPr>
            </w:pPr>
          </w:p>
        </w:tc>
        <w:tc>
          <w:tcPr>
            <w:tcW w:w="0" w:type="auto"/>
            <w:hideMark/>
          </w:tcPr>
          <w:p w14:paraId="29E70732" w14:textId="77777777" w:rsidR="00DB73E7" w:rsidRPr="00DB73E7" w:rsidRDefault="00DB73E7" w:rsidP="00DB73E7">
            <w:pPr>
              <w:spacing w:after="160" w:line="278" w:lineRule="auto"/>
              <w:cnfStyle w:val="100000000000" w:firstRow="1"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Source</w:t>
            </w:r>
          </w:p>
        </w:tc>
        <w:tc>
          <w:tcPr>
            <w:tcW w:w="0" w:type="auto"/>
            <w:hideMark/>
          </w:tcPr>
          <w:p w14:paraId="1F0BD8D1" w14:textId="77777777" w:rsidR="00DB73E7" w:rsidRPr="00DB73E7" w:rsidRDefault="00DB73E7" w:rsidP="00DB73E7">
            <w:pPr>
              <w:spacing w:after="160" w:line="278" w:lineRule="auto"/>
              <w:cnfStyle w:val="100000000000" w:firstRow="1"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Ranking</w:t>
            </w:r>
          </w:p>
        </w:tc>
        <w:tc>
          <w:tcPr>
            <w:tcW w:w="0" w:type="auto"/>
            <w:hideMark/>
          </w:tcPr>
          <w:p w14:paraId="248980A0" w14:textId="77777777" w:rsidR="00DB73E7" w:rsidRPr="00DB73E7" w:rsidRDefault="00DB73E7" w:rsidP="00DB73E7">
            <w:pPr>
              <w:spacing w:after="160" w:line="278" w:lineRule="auto"/>
              <w:cnfStyle w:val="100000000000" w:firstRow="1"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Number of votes from second Delphi workshop*</w:t>
            </w:r>
          </w:p>
        </w:tc>
      </w:tr>
      <w:tr w:rsidR="00DB73E7" w:rsidRPr="00DB73E7" w14:paraId="5A233E05" w14:textId="77777777" w:rsidTr="00AB6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09D70C" w14:textId="77777777" w:rsidR="00DB73E7" w:rsidRPr="00DB73E7" w:rsidRDefault="00DB73E7" w:rsidP="00DB73E7">
            <w:pPr>
              <w:spacing w:after="160" w:line="278" w:lineRule="auto"/>
              <w:rPr>
                <w:noProof/>
                <w:sz w:val="22"/>
                <w:szCs w:val="20"/>
              </w:rPr>
            </w:pPr>
            <w:r w:rsidRPr="00DB73E7">
              <w:rPr>
                <w:noProof/>
                <w:sz w:val="22"/>
                <w:szCs w:val="20"/>
              </w:rPr>
              <w:t>Trial of TNF inhibitors </w:t>
            </w:r>
            <w:r w:rsidRPr="00DB73E7">
              <w:rPr>
                <w:i/>
                <w:iCs/>
                <w:noProof/>
                <w:sz w:val="22"/>
                <w:szCs w:val="20"/>
              </w:rPr>
              <w:t>vs</w:t>
            </w:r>
            <w:r w:rsidRPr="00DB73E7">
              <w:rPr>
                <w:noProof/>
                <w:sz w:val="22"/>
                <w:szCs w:val="20"/>
              </w:rPr>
              <w:t> JAK inhibitors as treatment for JIA</w:t>
            </w:r>
          </w:p>
        </w:tc>
        <w:tc>
          <w:tcPr>
            <w:tcW w:w="0" w:type="auto"/>
            <w:hideMark/>
          </w:tcPr>
          <w:p w14:paraId="348B9F55"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CSG and JIA TSG</w:t>
            </w:r>
          </w:p>
        </w:tc>
        <w:tc>
          <w:tcPr>
            <w:tcW w:w="0" w:type="auto"/>
            <w:hideMark/>
          </w:tcPr>
          <w:p w14:paraId="6B6C4DA7"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First</w:t>
            </w:r>
            <w:r w:rsidRPr="00DB73E7">
              <w:rPr>
                <w:noProof/>
                <w:sz w:val="22"/>
                <w:szCs w:val="20"/>
                <w:vertAlign w:val="superscript"/>
              </w:rPr>
              <w:t>†</w:t>
            </w:r>
          </w:p>
        </w:tc>
        <w:tc>
          <w:tcPr>
            <w:tcW w:w="0" w:type="auto"/>
            <w:hideMark/>
          </w:tcPr>
          <w:p w14:paraId="34EBEE57"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11 (50%)</w:t>
            </w:r>
          </w:p>
        </w:tc>
      </w:tr>
      <w:tr w:rsidR="00DB73E7" w:rsidRPr="00DB73E7" w14:paraId="010DEACB" w14:textId="77777777" w:rsidTr="00AB6A2B">
        <w:tc>
          <w:tcPr>
            <w:cnfStyle w:val="001000000000" w:firstRow="0" w:lastRow="0" w:firstColumn="1" w:lastColumn="0" w:oddVBand="0" w:evenVBand="0" w:oddHBand="0" w:evenHBand="0" w:firstRowFirstColumn="0" w:firstRowLastColumn="0" w:lastRowFirstColumn="0" w:lastRowLastColumn="0"/>
            <w:tcW w:w="0" w:type="auto"/>
            <w:hideMark/>
          </w:tcPr>
          <w:p w14:paraId="150F2B6C" w14:textId="77777777" w:rsidR="00DB73E7" w:rsidRPr="00DB73E7" w:rsidRDefault="00DB73E7" w:rsidP="00DB73E7">
            <w:pPr>
              <w:spacing w:after="160" w:line="278" w:lineRule="auto"/>
              <w:rPr>
                <w:noProof/>
                <w:sz w:val="22"/>
                <w:szCs w:val="20"/>
              </w:rPr>
            </w:pPr>
            <w:r w:rsidRPr="00DB73E7">
              <w:rPr>
                <w:noProof/>
                <w:sz w:val="22"/>
                <w:szCs w:val="20"/>
              </w:rPr>
              <w:t>Interventional trial of novel agents and standard of care treatment </w:t>
            </w:r>
            <w:r w:rsidRPr="00DB73E7">
              <w:rPr>
                <w:i/>
                <w:iCs/>
                <w:noProof/>
                <w:sz w:val="22"/>
                <w:szCs w:val="20"/>
              </w:rPr>
              <w:t>vs</w:t>
            </w:r>
            <w:r w:rsidRPr="00DB73E7">
              <w:rPr>
                <w:noProof/>
                <w:sz w:val="22"/>
                <w:szCs w:val="20"/>
              </w:rPr>
              <w:t> standard of care (methotrexate) using a targeted treatment pathway in children and young people with newly diagnosed polyarticular pattern JIA</w:t>
            </w:r>
            <w:r w:rsidRPr="00DB73E7">
              <w:rPr>
                <w:noProof/>
                <w:sz w:val="22"/>
                <w:szCs w:val="20"/>
                <w:vertAlign w:val="superscript"/>
              </w:rPr>
              <w:t>‡</w:t>
            </w:r>
          </w:p>
        </w:tc>
        <w:tc>
          <w:tcPr>
            <w:tcW w:w="0" w:type="auto"/>
            <w:hideMark/>
          </w:tcPr>
          <w:p w14:paraId="02018D67"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Trainees and CSG</w:t>
            </w:r>
          </w:p>
        </w:tc>
        <w:tc>
          <w:tcPr>
            <w:tcW w:w="0" w:type="auto"/>
            <w:hideMark/>
          </w:tcPr>
          <w:p w14:paraId="109A609E"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Second</w:t>
            </w:r>
            <w:r w:rsidRPr="00DB73E7">
              <w:rPr>
                <w:noProof/>
                <w:sz w:val="22"/>
                <w:szCs w:val="20"/>
                <w:vertAlign w:val="superscript"/>
              </w:rPr>
              <w:t>†</w:t>
            </w:r>
          </w:p>
        </w:tc>
        <w:tc>
          <w:tcPr>
            <w:tcW w:w="0" w:type="auto"/>
            <w:hideMark/>
          </w:tcPr>
          <w:p w14:paraId="0D7949B9"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6 (27%)</w:t>
            </w:r>
          </w:p>
        </w:tc>
      </w:tr>
      <w:tr w:rsidR="00DB73E7" w:rsidRPr="00DB73E7" w14:paraId="632BAAF3" w14:textId="77777777" w:rsidTr="00AB6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F52426" w14:textId="77777777" w:rsidR="00DB73E7" w:rsidRPr="00DB73E7" w:rsidRDefault="00DB73E7" w:rsidP="00DB73E7">
            <w:pPr>
              <w:spacing w:after="160" w:line="278" w:lineRule="auto"/>
              <w:rPr>
                <w:noProof/>
                <w:sz w:val="22"/>
                <w:szCs w:val="20"/>
              </w:rPr>
            </w:pPr>
            <w:r w:rsidRPr="00DB73E7">
              <w:rPr>
                <w:noProof/>
                <w:sz w:val="22"/>
                <w:szCs w:val="20"/>
              </w:rPr>
              <w:t>Establish clinical trials in JDM to evaluate the effect of novel treatments (eg, JAK inhibitors), biologics (eg, TNF blockers) and other treatments currently used to improve disease control and steroid sparing</w:t>
            </w:r>
          </w:p>
        </w:tc>
        <w:tc>
          <w:tcPr>
            <w:tcW w:w="0" w:type="auto"/>
            <w:hideMark/>
          </w:tcPr>
          <w:p w14:paraId="10787457"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JDM TSG</w:t>
            </w:r>
          </w:p>
        </w:tc>
        <w:tc>
          <w:tcPr>
            <w:tcW w:w="0" w:type="auto"/>
            <w:hideMark/>
          </w:tcPr>
          <w:p w14:paraId="7813E4DD"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Third</w:t>
            </w:r>
          </w:p>
        </w:tc>
        <w:tc>
          <w:tcPr>
            <w:tcW w:w="0" w:type="auto"/>
            <w:hideMark/>
          </w:tcPr>
          <w:p w14:paraId="2E3FDDC5"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7 (32%)</w:t>
            </w:r>
          </w:p>
        </w:tc>
      </w:tr>
      <w:tr w:rsidR="00DB73E7" w:rsidRPr="00DB73E7" w14:paraId="38B8202E" w14:textId="77777777" w:rsidTr="00AB6A2B">
        <w:tc>
          <w:tcPr>
            <w:cnfStyle w:val="001000000000" w:firstRow="0" w:lastRow="0" w:firstColumn="1" w:lastColumn="0" w:oddVBand="0" w:evenVBand="0" w:oddHBand="0" w:evenHBand="0" w:firstRowFirstColumn="0" w:firstRowLastColumn="0" w:lastRowFirstColumn="0" w:lastRowLastColumn="0"/>
            <w:tcW w:w="0" w:type="auto"/>
            <w:hideMark/>
          </w:tcPr>
          <w:p w14:paraId="1D4A2B0F" w14:textId="77777777" w:rsidR="00DB73E7" w:rsidRPr="00DB73E7" w:rsidRDefault="00DB73E7" w:rsidP="00DB73E7">
            <w:pPr>
              <w:spacing w:after="160" w:line="278" w:lineRule="auto"/>
              <w:rPr>
                <w:noProof/>
                <w:sz w:val="22"/>
                <w:szCs w:val="20"/>
              </w:rPr>
            </w:pPr>
            <w:r w:rsidRPr="00DB73E7">
              <w:rPr>
                <w:noProof/>
                <w:sz w:val="22"/>
                <w:szCs w:val="20"/>
              </w:rPr>
              <w:t>How can we best recognise children at risk of persistent pain problems to ensure early intervention?</w:t>
            </w:r>
          </w:p>
        </w:tc>
        <w:tc>
          <w:tcPr>
            <w:tcW w:w="0" w:type="auto"/>
            <w:hideMark/>
          </w:tcPr>
          <w:p w14:paraId="41629ED0"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AHPs</w:t>
            </w:r>
          </w:p>
        </w:tc>
        <w:tc>
          <w:tcPr>
            <w:tcW w:w="0" w:type="auto"/>
            <w:hideMark/>
          </w:tcPr>
          <w:p w14:paraId="7F736C86"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Fourth</w:t>
            </w:r>
          </w:p>
        </w:tc>
        <w:tc>
          <w:tcPr>
            <w:tcW w:w="0" w:type="auto"/>
            <w:hideMark/>
          </w:tcPr>
          <w:p w14:paraId="0A173E27"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5 (23%)</w:t>
            </w:r>
          </w:p>
        </w:tc>
      </w:tr>
      <w:tr w:rsidR="00DB73E7" w:rsidRPr="00DB73E7" w14:paraId="4D5E2A9C" w14:textId="77777777" w:rsidTr="00AB6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B75F87" w14:textId="77777777" w:rsidR="00DB73E7" w:rsidRPr="00DB73E7" w:rsidRDefault="00DB73E7" w:rsidP="00DB73E7">
            <w:pPr>
              <w:spacing w:after="160" w:line="278" w:lineRule="auto"/>
              <w:rPr>
                <w:noProof/>
                <w:sz w:val="22"/>
                <w:szCs w:val="20"/>
              </w:rPr>
            </w:pPr>
            <w:r w:rsidRPr="00DB73E7">
              <w:rPr>
                <w:noProof/>
                <w:sz w:val="22"/>
                <w:szCs w:val="20"/>
              </w:rPr>
              <w:t>Clinical trials of biologics and other agents (eg, bisphosphonates) in CRMO</w:t>
            </w:r>
          </w:p>
        </w:tc>
        <w:tc>
          <w:tcPr>
            <w:tcW w:w="0" w:type="auto"/>
            <w:hideMark/>
          </w:tcPr>
          <w:p w14:paraId="37D87737"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CSG</w:t>
            </w:r>
          </w:p>
        </w:tc>
        <w:tc>
          <w:tcPr>
            <w:tcW w:w="0" w:type="auto"/>
            <w:hideMark/>
          </w:tcPr>
          <w:p w14:paraId="0662432A"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Fifth</w:t>
            </w:r>
          </w:p>
        </w:tc>
        <w:tc>
          <w:tcPr>
            <w:tcW w:w="0" w:type="auto"/>
            <w:hideMark/>
          </w:tcPr>
          <w:p w14:paraId="02B74EFE"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4 (18%)</w:t>
            </w:r>
          </w:p>
        </w:tc>
      </w:tr>
      <w:tr w:rsidR="00DB73E7" w:rsidRPr="00DB73E7" w14:paraId="6F47C807" w14:textId="77777777" w:rsidTr="00AB6A2B">
        <w:tc>
          <w:tcPr>
            <w:cnfStyle w:val="001000000000" w:firstRow="0" w:lastRow="0" w:firstColumn="1" w:lastColumn="0" w:oddVBand="0" w:evenVBand="0" w:oddHBand="0" w:evenHBand="0" w:firstRowFirstColumn="0" w:firstRowLastColumn="0" w:lastRowFirstColumn="0" w:lastRowLastColumn="0"/>
            <w:tcW w:w="0" w:type="auto"/>
            <w:hideMark/>
          </w:tcPr>
          <w:p w14:paraId="30956F54" w14:textId="77777777" w:rsidR="00DB73E7" w:rsidRPr="00DB73E7" w:rsidRDefault="00DB73E7" w:rsidP="00DB73E7">
            <w:pPr>
              <w:spacing w:after="160" w:line="278" w:lineRule="auto"/>
              <w:rPr>
                <w:noProof/>
                <w:sz w:val="22"/>
                <w:szCs w:val="20"/>
              </w:rPr>
            </w:pPr>
            <w:r w:rsidRPr="00DB73E7">
              <w:rPr>
                <w:noProof/>
                <w:sz w:val="22"/>
                <w:szCs w:val="20"/>
              </w:rPr>
              <w:t>Trial of mycophenolate versus methotrexate in localised scleroderma</w:t>
            </w:r>
          </w:p>
        </w:tc>
        <w:tc>
          <w:tcPr>
            <w:tcW w:w="0" w:type="auto"/>
            <w:hideMark/>
          </w:tcPr>
          <w:p w14:paraId="6FDCAD06"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Scleroderma TSG and trainees</w:t>
            </w:r>
          </w:p>
        </w:tc>
        <w:tc>
          <w:tcPr>
            <w:tcW w:w="0" w:type="auto"/>
            <w:hideMark/>
          </w:tcPr>
          <w:p w14:paraId="7FE6B244"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Sixth</w:t>
            </w:r>
          </w:p>
        </w:tc>
        <w:tc>
          <w:tcPr>
            <w:tcW w:w="0" w:type="auto"/>
            <w:hideMark/>
          </w:tcPr>
          <w:p w14:paraId="5051DAE8"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3 (14%)</w:t>
            </w:r>
          </w:p>
        </w:tc>
      </w:tr>
      <w:tr w:rsidR="00DB73E7" w:rsidRPr="00DB73E7" w14:paraId="6F34CC36" w14:textId="77777777" w:rsidTr="00AB6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D194E7" w14:textId="77777777" w:rsidR="00DB73E7" w:rsidRPr="00DB73E7" w:rsidRDefault="00DB73E7" w:rsidP="00DB73E7">
            <w:pPr>
              <w:spacing w:after="160" w:line="278" w:lineRule="auto"/>
              <w:rPr>
                <w:noProof/>
                <w:sz w:val="22"/>
                <w:szCs w:val="20"/>
              </w:rPr>
            </w:pPr>
            <w:r w:rsidRPr="00DB73E7">
              <w:rPr>
                <w:noProof/>
                <w:sz w:val="22"/>
                <w:szCs w:val="20"/>
              </w:rPr>
              <w:t>In children and young people with lupus, does the implementation of a treat-to-target management strategy instead of standard care lead to improvements in disease activity, disease damage, steroid sparing, quality of life, and fatigue?</w:t>
            </w:r>
          </w:p>
        </w:tc>
        <w:tc>
          <w:tcPr>
            <w:tcW w:w="0" w:type="auto"/>
            <w:hideMark/>
          </w:tcPr>
          <w:p w14:paraId="164A2C2D"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Trainees</w:t>
            </w:r>
          </w:p>
        </w:tc>
        <w:tc>
          <w:tcPr>
            <w:tcW w:w="0" w:type="auto"/>
            <w:hideMark/>
          </w:tcPr>
          <w:p w14:paraId="368D6E0D"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Joint seventh</w:t>
            </w:r>
          </w:p>
        </w:tc>
        <w:tc>
          <w:tcPr>
            <w:tcW w:w="0" w:type="auto"/>
            <w:hideMark/>
          </w:tcPr>
          <w:p w14:paraId="6AC3A8EF"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1 (5%)</w:t>
            </w:r>
          </w:p>
        </w:tc>
      </w:tr>
      <w:tr w:rsidR="00DB73E7" w:rsidRPr="00DB73E7" w14:paraId="1169A3B1" w14:textId="77777777" w:rsidTr="00AB6A2B">
        <w:tc>
          <w:tcPr>
            <w:cnfStyle w:val="001000000000" w:firstRow="0" w:lastRow="0" w:firstColumn="1" w:lastColumn="0" w:oddVBand="0" w:evenVBand="0" w:oddHBand="0" w:evenHBand="0" w:firstRowFirstColumn="0" w:firstRowLastColumn="0" w:lastRowFirstColumn="0" w:lastRowLastColumn="0"/>
            <w:tcW w:w="0" w:type="auto"/>
            <w:hideMark/>
          </w:tcPr>
          <w:p w14:paraId="578B2954" w14:textId="77777777" w:rsidR="00DB73E7" w:rsidRPr="00DB73E7" w:rsidRDefault="00DB73E7" w:rsidP="00DB73E7">
            <w:pPr>
              <w:spacing w:after="160" w:line="278" w:lineRule="auto"/>
              <w:rPr>
                <w:noProof/>
                <w:sz w:val="22"/>
                <w:szCs w:val="20"/>
              </w:rPr>
            </w:pPr>
            <w:r w:rsidRPr="00DB73E7">
              <w:rPr>
                <w:noProof/>
                <w:sz w:val="22"/>
                <w:szCs w:val="20"/>
              </w:rPr>
              <w:t>How do we optimally manage childhood-onset JIA in adulthood?</w:t>
            </w:r>
          </w:p>
        </w:tc>
        <w:tc>
          <w:tcPr>
            <w:tcW w:w="0" w:type="auto"/>
            <w:hideMark/>
          </w:tcPr>
          <w:p w14:paraId="10BD6325"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CSG</w:t>
            </w:r>
          </w:p>
        </w:tc>
        <w:tc>
          <w:tcPr>
            <w:tcW w:w="0" w:type="auto"/>
            <w:hideMark/>
          </w:tcPr>
          <w:p w14:paraId="4C913DEF"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Joint seventh</w:t>
            </w:r>
          </w:p>
        </w:tc>
        <w:tc>
          <w:tcPr>
            <w:tcW w:w="0" w:type="auto"/>
            <w:hideMark/>
          </w:tcPr>
          <w:p w14:paraId="7B01DC34" w14:textId="77777777" w:rsidR="00DB73E7" w:rsidRPr="00DB73E7" w:rsidRDefault="00DB73E7" w:rsidP="00DB73E7">
            <w:pPr>
              <w:spacing w:after="160" w:line="278" w:lineRule="auto"/>
              <w:cnfStyle w:val="000000000000" w:firstRow="0" w:lastRow="0" w:firstColumn="0" w:lastColumn="0" w:oddVBand="0" w:evenVBand="0" w:oddHBand="0" w:evenHBand="0" w:firstRowFirstColumn="0" w:firstRowLastColumn="0" w:lastRowFirstColumn="0" w:lastRowLastColumn="0"/>
              <w:rPr>
                <w:noProof/>
                <w:sz w:val="22"/>
                <w:szCs w:val="20"/>
              </w:rPr>
            </w:pPr>
            <w:r w:rsidRPr="00DB73E7">
              <w:rPr>
                <w:noProof/>
                <w:sz w:val="22"/>
                <w:szCs w:val="20"/>
              </w:rPr>
              <w:t>1 (5%)</w:t>
            </w:r>
          </w:p>
        </w:tc>
      </w:tr>
      <w:tr w:rsidR="00DB73E7" w:rsidRPr="00DB73E7" w14:paraId="698A6574" w14:textId="77777777" w:rsidTr="00AB6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B966E3" w14:textId="77777777" w:rsidR="00DB73E7" w:rsidRPr="00DB73E7" w:rsidRDefault="00DB73E7" w:rsidP="00DB73E7">
            <w:pPr>
              <w:spacing w:after="160" w:line="278" w:lineRule="auto"/>
              <w:rPr>
                <w:noProof/>
                <w:sz w:val="22"/>
                <w:szCs w:val="20"/>
              </w:rPr>
            </w:pPr>
            <w:r w:rsidRPr="00DB73E7">
              <w:rPr>
                <w:noProof/>
                <w:sz w:val="22"/>
                <w:szCs w:val="20"/>
              </w:rPr>
              <w:t>A trial comparing intra-articular steroid injections and escalation (eg, systemic measures) for the treatment of JIA</w:t>
            </w:r>
          </w:p>
        </w:tc>
        <w:tc>
          <w:tcPr>
            <w:tcW w:w="0" w:type="auto"/>
            <w:hideMark/>
          </w:tcPr>
          <w:p w14:paraId="0FACE50A"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Trainee and consumers</w:t>
            </w:r>
          </w:p>
        </w:tc>
        <w:tc>
          <w:tcPr>
            <w:tcW w:w="0" w:type="auto"/>
            <w:hideMark/>
          </w:tcPr>
          <w:p w14:paraId="76DB6A8D"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Joint seventh</w:t>
            </w:r>
          </w:p>
        </w:tc>
        <w:tc>
          <w:tcPr>
            <w:tcW w:w="0" w:type="auto"/>
            <w:hideMark/>
          </w:tcPr>
          <w:p w14:paraId="5A938CB8" w14:textId="77777777" w:rsidR="00DB73E7" w:rsidRPr="00DB73E7" w:rsidRDefault="00DB73E7" w:rsidP="00DB73E7">
            <w:pPr>
              <w:spacing w:after="160" w:line="278" w:lineRule="auto"/>
              <w:cnfStyle w:val="000000100000" w:firstRow="0" w:lastRow="0" w:firstColumn="0" w:lastColumn="0" w:oddVBand="0" w:evenVBand="0" w:oddHBand="1" w:evenHBand="0" w:firstRowFirstColumn="0" w:firstRowLastColumn="0" w:lastRowFirstColumn="0" w:lastRowLastColumn="0"/>
              <w:rPr>
                <w:noProof/>
                <w:sz w:val="22"/>
                <w:szCs w:val="20"/>
              </w:rPr>
            </w:pPr>
            <w:r w:rsidRPr="00DB73E7">
              <w:rPr>
                <w:noProof/>
                <w:sz w:val="22"/>
                <w:szCs w:val="20"/>
              </w:rPr>
              <w:t>1 (5%)</w:t>
            </w:r>
          </w:p>
        </w:tc>
      </w:tr>
    </w:tbl>
    <w:p w14:paraId="48F5EB7C" w14:textId="77777777" w:rsidR="00171A2C" w:rsidRDefault="00171A2C" w:rsidP="00DB73E7">
      <w:pPr>
        <w:spacing w:line="278" w:lineRule="auto"/>
        <w:rPr>
          <w:noProof/>
          <w:sz w:val="20"/>
          <w:szCs w:val="18"/>
        </w:rPr>
      </w:pPr>
    </w:p>
    <w:p w14:paraId="341DFC23" w14:textId="303DABD6" w:rsidR="00DB73E7" w:rsidRPr="00DB73E7" w:rsidRDefault="00DB73E7" w:rsidP="00DB73E7">
      <w:pPr>
        <w:spacing w:line="278" w:lineRule="auto"/>
        <w:rPr>
          <w:noProof/>
        </w:rPr>
      </w:pPr>
      <w:r w:rsidRPr="00DB73E7">
        <w:rPr>
          <w:noProof/>
          <w:sz w:val="20"/>
          <w:szCs w:val="18"/>
        </w:rPr>
        <w:t>AHPs=allied health-care professionals. CRMO=chronic recurrent multifocal osteomyelitis. CSG=Paediatric Rheumatology clinical studies group. JAK=Janus kinase. JDM=juvenile dermatomyositis. JIA=juvenile idiopathic arthritis. JSLE=juvenile systemic lupus erythematosus. TNF=tumour necrosis factor. TSG=topic-specific group.</w:t>
      </w:r>
      <w:r w:rsidR="002912AD" w:rsidRPr="00171A2C">
        <w:rPr>
          <w:noProof/>
          <w:sz w:val="20"/>
          <w:szCs w:val="18"/>
        </w:rPr>
        <w:t xml:space="preserve">  </w:t>
      </w:r>
      <w:r w:rsidRPr="00DB73E7">
        <w:rPr>
          <w:noProof/>
          <w:sz w:val="20"/>
          <w:szCs w:val="18"/>
        </w:rPr>
        <w:t>* The second Delphi workshop had 22 respondents in total.</w:t>
      </w:r>
      <w:r w:rsidR="002912AD" w:rsidRPr="00171A2C">
        <w:rPr>
          <w:noProof/>
          <w:sz w:val="20"/>
          <w:szCs w:val="18"/>
        </w:rPr>
        <w:t xml:space="preserve">  </w:t>
      </w:r>
      <w:r w:rsidRPr="00DB73E7">
        <w:rPr>
          <w:noProof/>
          <w:sz w:val="20"/>
          <w:szCs w:val="18"/>
        </w:rPr>
        <w:t>† The order of the first two disease specific research priorities was determined during the first Delphi workshop.</w:t>
      </w:r>
      <w:r w:rsidR="009453EC" w:rsidRPr="00171A2C">
        <w:rPr>
          <w:noProof/>
          <w:sz w:val="20"/>
          <w:szCs w:val="18"/>
        </w:rPr>
        <w:t xml:space="preserve">  </w:t>
      </w:r>
      <w:r w:rsidRPr="00DB73E7">
        <w:rPr>
          <w:noProof/>
          <w:sz w:val="20"/>
          <w:szCs w:val="18"/>
        </w:rPr>
        <w:t>‡ The wording of priority two was developed following discussion combining the two priorities which initially which occupied joint second place, because it was felt that a comparison of early biologics with methotrexate versus methotrexate on its own could form one of the treat-to-target study arms.</w:t>
      </w:r>
    </w:p>
    <w:p w14:paraId="3F888AD8" w14:textId="77777777" w:rsidR="00C41B29" w:rsidRPr="00612DF1" w:rsidRDefault="00C41B29" w:rsidP="009A7425">
      <w:pPr>
        <w:pStyle w:val="Heading2"/>
      </w:pPr>
      <w:r w:rsidRPr="00612DF1">
        <w:lastRenderedPageBreak/>
        <w:t>Healthcare care research Priorities (November 2020)</w:t>
      </w:r>
    </w:p>
    <w:p w14:paraId="744366F8" w14:textId="38DCD5F0" w:rsidR="00C41B29" w:rsidRDefault="00C41B29" w:rsidP="00C41B29">
      <w:pPr>
        <w:rPr>
          <w:szCs w:val="24"/>
        </w:rPr>
      </w:pPr>
      <w:r>
        <w:rPr>
          <w:szCs w:val="24"/>
        </w:rPr>
        <w:t>A</w:t>
      </w:r>
      <w:r w:rsidRPr="00025CDC">
        <w:rPr>
          <w:szCs w:val="24"/>
        </w:rPr>
        <w:t xml:space="preserve"> </w:t>
      </w:r>
      <w:r>
        <w:rPr>
          <w:szCs w:val="24"/>
        </w:rPr>
        <w:t>narrower list was generated focussed on key questions in healthcare research to link to the activities of the National Institute for Health</w:t>
      </w:r>
      <w:r w:rsidR="008E7D52">
        <w:rPr>
          <w:szCs w:val="24"/>
        </w:rPr>
        <w:t xml:space="preserve"> and Social Care </w:t>
      </w:r>
      <w:r>
        <w:rPr>
          <w:szCs w:val="24"/>
        </w:rPr>
        <w:t xml:space="preserve">Research.  The </w:t>
      </w:r>
      <w:r w:rsidRPr="00025CDC">
        <w:rPr>
          <w:szCs w:val="24"/>
        </w:rPr>
        <w:t xml:space="preserve">10 top ranked topics for future paediatric rheumatology </w:t>
      </w:r>
      <w:r>
        <w:rPr>
          <w:szCs w:val="24"/>
        </w:rPr>
        <w:t xml:space="preserve">clinical </w:t>
      </w:r>
      <w:r w:rsidRPr="00025CDC">
        <w:rPr>
          <w:szCs w:val="24"/>
        </w:rPr>
        <w:t xml:space="preserve">research are presented in a random order </w:t>
      </w:r>
      <w:r>
        <w:rPr>
          <w:szCs w:val="24"/>
        </w:rPr>
        <w:t xml:space="preserve">in the table </w:t>
      </w:r>
      <w:r w:rsidRPr="00025CDC">
        <w:rPr>
          <w:szCs w:val="24"/>
        </w:rPr>
        <w:t>below</w:t>
      </w:r>
      <w:r>
        <w:rPr>
          <w:szCs w:val="24"/>
        </w:rPr>
        <w:t xml:space="preserve">.  The italics show which </w:t>
      </w:r>
      <w:r w:rsidR="00363285">
        <w:rPr>
          <w:szCs w:val="24"/>
        </w:rPr>
        <w:t xml:space="preserve">subgroup </w:t>
      </w:r>
      <w:r>
        <w:rPr>
          <w:szCs w:val="24"/>
        </w:rPr>
        <w:t>within the Clinical Studies Group each</w:t>
      </w:r>
      <w:r w:rsidRPr="00025CDC">
        <w:rPr>
          <w:szCs w:val="24"/>
        </w:rPr>
        <w:t xml:space="preserve"> topic </w:t>
      </w:r>
      <w:r>
        <w:rPr>
          <w:szCs w:val="24"/>
        </w:rPr>
        <w:t xml:space="preserve">arose from.  </w:t>
      </w:r>
    </w:p>
    <w:p w14:paraId="58D22484" w14:textId="25E78CC7" w:rsidR="00C41B29" w:rsidRDefault="00C41B29" w:rsidP="00C41B29">
      <w:pPr>
        <w:rPr>
          <w:szCs w:val="24"/>
        </w:rPr>
      </w:pPr>
      <w:r>
        <w:rPr>
          <w:szCs w:val="24"/>
        </w:rPr>
        <w:t xml:space="preserve">Further to this, a </w:t>
      </w:r>
      <w:r w:rsidRPr="002C4A80">
        <w:rPr>
          <w:i/>
          <w:szCs w:val="24"/>
        </w:rPr>
        <w:t xml:space="preserve">Top 3 Research Priorities </w:t>
      </w:r>
      <w:r>
        <w:rPr>
          <w:szCs w:val="24"/>
        </w:rPr>
        <w:t xml:space="preserve">were agreed by the Group, these are highlighted.   </w:t>
      </w:r>
    </w:p>
    <w:p w14:paraId="1A10C750" w14:textId="77777777" w:rsidR="007F1AAF" w:rsidRDefault="007F1AAF" w:rsidP="00C41B29">
      <w:pPr>
        <w:rPr>
          <w:szCs w:val="24"/>
        </w:rPr>
      </w:pPr>
    </w:p>
    <w:tbl>
      <w:tblPr>
        <w:tblStyle w:val="TableGridLight"/>
        <w:tblW w:w="5000" w:type="pct"/>
        <w:tblLook w:val="04A0" w:firstRow="1" w:lastRow="0" w:firstColumn="1" w:lastColumn="0" w:noHBand="0" w:noVBand="1"/>
      </w:tblPr>
      <w:tblGrid>
        <w:gridCol w:w="590"/>
        <w:gridCol w:w="9866"/>
      </w:tblGrid>
      <w:tr w:rsidR="00C41B29" w:rsidRPr="007F1AAF" w14:paraId="4C7B6972" w14:textId="77777777">
        <w:tc>
          <w:tcPr>
            <w:tcW w:w="280" w:type="pct"/>
          </w:tcPr>
          <w:p w14:paraId="10CFAF80" w14:textId="77777777" w:rsidR="00C41B29" w:rsidRPr="007F1AAF" w:rsidRDefault="00C41B29">
            <w:pPr>
              <w:spacing w:before="120" w:after="120"/>
              <w:jc w:val="center"/>
              <w:rPr>
                <w:b/>
                <w:bCs/>
                <w:szCs w:val="24"/>
              </w:rPr>
            </w:pPr>
            <w:r w:rsidRPr="007F1AAF">
              <w:rPr>
                <w:bCs/>
                <w:szCs w:val="24"/>
              </w:rPr>
              <w:t>Ref</w:t>
            </w:r>
          </w:p>
        </w:tc>
        <w:tc>
          <w:tcPr>
            <w:tcW w:w="4720" w:type="pct"/>
          </w:tcPr>
          <w:p w14:paraId="0A8C8949" w14:textId="77777777" w:rsidR="00C41B29" w:rsidRPr="007F1AAF" w:rsidRDefault="00C41B29">
            <w:pPr>
              <w:spacing w:before="120" w:after="120"/>
              <w:rPr>
                <w:b/>
                <w:bCs/>
                <w:szCs w:val="24"/>
              </w:rPr>
            </w:pPr>
            <w:r w:rsidRPr="007F1AAF">
              <w:rPr>
                <w:bCs/>
                <w:szCs w:val="24"/>
              </w:rPr>
              <w:t>Topic</w:t>
            </w:r>
          </w:p>
        </w:tc>
      </w:tr>
      <w:tr w:rsidR="00C41B29" w:rsidRPr="007F1AAF" w14:paraId="509461CC" w14:textId="77777777">
        <w:tc>
          <w:tcPr>
            <w:tcW w:w="280" w:type="pct"/>
          </w:tcPr>
          <w:p w14:paraId="35890F89" w14:textId="77777777" w:rsidR="00C41B29" w:rsidRPr="007F1AAF" w:rsidRDefault="00C41B29">
            <w:pPr>
              <w:spacing w:before="120" w:after="120"/>
              <w:jc w:val="center"/>
              <w:rPr>
                <w:b/>
                <w:bCs/>
                <w:szCs w:val="24"/>
              </w:rPr>
            </w:pPr>
            <w:r w:rsidRPr="007F1AAF">
              <w:rPr>
                <w:b/>
                <w:bCs/>
                <w:szCs w:val="24"/>
              </w:rPr>
              <w:t>A</w:t>
            </w:r>
          </w:p>
        </w:tc>
        <w:tc>
          <w:tcPr>
            <w:tcW w:w="4720" w:type="pct"/>
          </w:tcPr>
          <w:p w14:paraId="6625BB6E" w14:textId="77777777" w:rsidR="00C41B29" w:rsidRPr="007F1AAF" w:rsidRDefault="00C41B29">
            <w:pPr>
              <w:spacing w:before="120" w:after="120"/>
              <w:rPr>
                <w:szCs w:val="24"/>
              </w:rPr>
            </w:pPr>
            <w:r w:rsidRPr="007F1AAF">
              <w:rPr>
                <w:szCs w:val="24"/>
              </w:rPr>
              <w:t xml:space="preserve">Bone: Clinical trials of biological and other agents (e.g., bisphosphonates) in chronic recurrent multifocal osteomyelitis - </w:t>
            </w:r>
            <w:r w:rsidRPr="007F1AAF">
              <w:rPr>
                <w:i/>
                <w:iCs/>
                <w:szCs w:val="24"/>
              </w:rPr>
              <w:t>Clinical Studies Group research priority</w:t>
            </w:r>
          </w:p>
        </w:tc>
      </w:tr>
      <w:tr w:rsidR="00C41B29" w:rsidRPr="007F1AAF" w14:paraId="0C26FA14" w14:textId="77777777" w:rsidTr="003D0A54">
        <w:tc>
          <w:tcPr>
            <w:tcW w:w="280" w:type="pct"/>
            <w:shd w:val="clear" w:color="auto" w:fill="00B4AA" w:themeFill="accent6"/>
          </w:tcPr>
          <w:p w14:paraId="6778AC18" w14:textId="77777777" w:rsidR="00C41B29" w:rsidRPr="007F1AAF" w:rsidRDefault="00C41B29">
            <w:pPr>
              <w:spacing w:before="120" w:after="120"/>
              <w:jc w:val="center"/>
              <w:rPr>
                <w:b/>
                <w:bCs/>
                <w:szCs w:val="24"/>
              </w:rPr>
            </w:pPr>
            <w:r w:rsidRPr="007F1AAF">
              <w:rPr>
                <w:b/>
                <w:bCs/>
                <w:szCs w:val="24"/>
              </w:rPr>
              <w:t>B</w:t>
            </w:r>
          </w:p>
        </w:tc>
        <w:tc>
          <w:tcPr>
            <w:tcW w:w="4720" w:type="pct"/>
          </w:tcPr>
          <w:p w14:paraId="1B6EFE85" w14:textId="77777777" w:rsidR="00C41B29" w:rsidRPr="007F1AAF" w:rsidRDefault="00C41B29">
            <w:pPr>
              <w:spacing w:before="120" w:after="120"/>
              <w:rPr>
                <w:i/>
                <w:iCs/>
                <w:szCs w:val="24"/>
              </w:rPr>
            </w:pPr>
            <w:r w:rsidRPr="007F1AAF">
              <w:rPr>
                <w:szCs w:val="24"/>
              </w:rPr>
              <w:t>Juvenile idiopathic arthritis: In patients with juvenile idiopathic arthritis, does implementation of a treat to target management strategy compared to the current standard care lead to improvements in disease activity and damage, steroid sparing and quality of life? </w:t>
            </w:r>
            <w:r w:rsidRPr="007F1AAF">
              <w:rPr>
                <w:i/>
                <w:iCs/>
                <w:szCs w:val="24"/>
              </w:rPr>
              <w:t>Trainee research priority</w:t>
            </w:r>
          </w:p>
        </w:tc>
      </w:tr>
      <w:tr w:rsidR="00C41B29" w:rsidRPr="007F1AAF" w14:paraId="2D13CC0B" w14:textId="77777777">
        <w:tc>
          <w:tcPr>
            <w:tcW w:w="280" w:type="pct"/>
          </w:tcPr>
          <w:p w14:paraId="4E5488DD" w14:textId="77777777" w:rsidR="00C41B29" w:rsidRPr="007F1AAF" w:rsidRDefault="00C41B29">
            <w:pPr>
              <w:spacing w:before="120" w:after="120"/>
              <w:jc w:val="center"/>
              <w:rPr>
                <w:b/>
                <w:bCs/>
                <w:szCs w:val="24"/>
              </w:rPr>
            </w:pPr>
            <w:r w:rsidRPr="007F1AAF">
              <w:rPr>
                <w:b/>
                <w:bCs/>
                <w:szCs w:val="24"/>
              </w:rPr>
              <w:t>C</w:t>
            </w:r>
          </w:p>
        </w:tc>
        <w:tc>
          <w:tcPr>
            <w:tcW w:w="4720" w:type="pct"/>
          </w:tcPr>
          <w:p w14:paraId="1C135796" w14:textId="77777777" w:rsidR="00C41B29" w:rsidRPr="007F1AAF" w:rsidRDefault="00C41B29">
            <w:pPr>
              <w:spacing w:before="120" w:after="120"/>
              <w:rPr>
                <w:szCs w:val="24"/>
              </w:rPr>
            </w:pPr>
            <w:r w:rsidRPr="007F1AAF">
              <w:rPr>
                <w:szCs w:val="24"/>
              </w:rPr>
              <w:t>Lupus: In children and young people with lupus, does implementation of a treat to target management strategy, as opposed to standard care lead to improvements in disease activity and damage, steroid sparing and improving quality of life and fatigue</w:t>
            </w:r>
            <w:r w:rsidRPr="007F1AAF">
              <w:rPr>
                <w:i/>
                <w:iCs/>
                <w:szCs w:val="24"/>
              </w:rPr>
              <w:t>? – Juvenile Systemic Lupus Erythematosus topic specific group and trainee research priority</w:t>
            </w:r>
          </w:p>
        </w:tc>
      </w:tr>
      <w:tr w:rsidR="00C41B29" w:rsidRPr="007F1AAF" w14:paraId="7832C0E7" w14:textId="77777777" w:rsidTr="003D0A54">
        <w:tc>
          <w:tcPr>
            <w:tcW w:w="280" w:type="pct"/>
            <w:shd w:val="clear" w:color="auto" w:fill="00B4AA" w:themeFill="accent6"/>
          </w:tcPr>
          <w:p w14:paraId="6B877E76" w14:textId="77777777" w:rsidR="00C41B29" w:rsidRPr="007F1AAF" w:rsidRDefault="00C41B29">
            <w:pPr>
              <w:spacing w:before="120" w:after="120"/>
              <w:jc w:val="center"/>
              <w:rPr>
                <w:b/>
                <w:bCs/>
                <w:szCs w:val="24"/>
              </w:rPr>
            </w:pPr>
            <w:r w:rsidRPr="007F1AAF">
              <w:rPr>
                <w:b/>
                <w:bCs/>
                <w:szCs w:val="24"/>
              </w:rPr>
              <w:t>D</w:t>
            </w:r>
          </w:p>
        </w:tc>
        <w:tc>
          <w:tcPr>
            <w:tcW w:w="4720" w:type="pct"/>
          </w:tcPr>
          <w:p w14:paraId="480B651C" w14:textId="77777777" w:rsidR="00C41B29" w:rsidRPr="007F1AAF" w:rsidRDefault="00C41B29">
            <w:pPr>
              <w:spacing w:before="120" w:after="120"/>
              <w:rPr>
                <w:szCs w:val="24"/>
              </w:rPr>
            </w:pPr>
            <w:r w:rsidRPr="007F1AAF">
              <w:rPr>
                <w:szCs w:val="24"/>
              </w:rPr>
              <w:t xml:space="preserve">Juvenile dermatomyositis: Establish clinical trials in juvenile dermatomyositis to evaluate the effect of novel treatments (e.g., JAK inhibitors), biologics (e.g., TNF blockers) and other treatments currently used to improve disease control and steroid sparing - </w:t>
            </w:r>
            <w:r w:rsidRPr="007F1AAF">
              <w:rPr>
                <w:i/>
                <w:iCs/>
                <w:szCs w:val="24"/>
              </w:rPr>
              <w:t>Juvenile dermatomyositis</w:t>
            </w:r>
            <w:r w:rsidRPr="007F1AAF">
              <w:rPr>
                <w:szCs w:val="24"/>
              </w:rPr>
              <w:t xml:space="preserve"> </w:t>
            </w:r>
            <w:r w:rsidRPr="007F1AAF">
              <w:rPr>
                <w:i/>
                <w:iCs/>
                <w:szCs w:val="24"/>
              </w:rPr>
              <w:t>topic specific group research priority</w:t>
            </w:r>
          </w:p>
        </w:tc>
      </w:tr>
      <w:tr w:rsidR="00C41B29" w:rsidRPr="007F1AAF" w14:paraId="6BD44EF1" w14:textId="77777777" w:rsidTr="003D0A54">
        <w:tc>
          <w:tcPr>
            <w:tcW w:w="280" w:type="pct"/>
            <w:shd w:val="clear" w:color="auto" w:fill="00B4AA" w:themeFill="accent6"/>
          </w:tcPr>
          <w:p w14:paraId="4E1F6709" w14:textId="77777777" w:rsidR="00C41B29" w:rsidRPr="007F1AAF" w:rsidRDefault="00C41B29">
            <w:pPr>
              <w:spacing w:before="120" w:after="120"/>
              <w:jc w:val="center"/>
              <w:rPr>
                <w:b/>
                <w:bCs/>
                <w:szCs w:val="24"/>
              </w:rPr>
            </w:pPr>
            <w:r w:rsidRPr="007F1AAF">
              <w:rPr>
                <w:b/>
                <w:bCs/>
                <w:szCs w:val="24"/>
              </w:rPr>
              <w:t>E</w:t>
            </w:r>
          </w:p>
        </w:tc>
        <w:tc>
          <w:tcPr>
            <w:tcW w:w="4720" w:type="pct"/>
          </w:tcPr>
          <w:p w14:paraId="25C0ADB2" w14:textId="77777777" w:rsidR="00C41B29" w:rsidRPr="007F1AAF" w:rsidRDefault="00C41B29">
            <w:pPr>
              <w:spacing w:before="120" w:after="120"/>
              <w:rPr>
                <w:szCs w:val="24"/>
              </w:rPr>
            </w:pPr>
            <w:r w:rsidRPr="007F1AAF">
              <w:rPr>
                <w:szCs w:val="24"/>
              </w:rPr>
              <w:t xml:space="preserve">Juvenile idiopathic arthritis: Trial of anti-TNF vs JAK inhibitors treatment in juvenile idiopathic arthritis - </w:t>
            </w:r>
            <w:r w:rsidRPr="007F1AAF">
              <w:rPr>
                <w:i/>
                <w:iCs/>
                <w:szCs w:val="24"/>
              </w:rPr>
              <w:t>Clinical Studies Group and Juvenile idiopathic arthritis topic specific group research priority</w:t>
            </w:r>
          </w:p>
        </w:tc>
      </w:tr>
      <w:tr w:rsidR="00C41B29" w:rsidRPr="007F1AAF" w14:paraId="4664842E" w14:textId="77777777">
        <w:tc>
          <w:tcPr>
            <w:tcW w:w="280" w:type="pct"/>
          </w:tcPr>
          <w:p w14:paraId="4AE5661E" w14:textId="77777777" w:rsidR="00C41B29" w:rsidRPr="007F1AAF" w:rsidRDefault="00C41B29">
            <w:pPr>
              <w:spacing w:before="120" w:after="120"/>
              <w:jc w:val="center"/>
              <w:rPr>
                <w:b/>
                <w:bCs/>
                <w:szCs w:val="24"/>
              </w:rPr>
            </w:pPr>
            <w:r w:rsidRPr="007F1AAF">
              <w:rPr>
                <w:b/>
                <w:bCs/>
                <w:szCs w:val="24"/>
              </w:rPr>
              <w:t>F</w:t>
            </w:r>
          </w:p>
        </w:tc>
        <w:tc>
          <w:tcPr>
            <w:tcW w:w="4720" w:type="pct"/>
          </w:tcPr>
          <w:p w14:paraId="5D8B5C65" w14:textId="77777777" w:rsidR="00C41B29" w:rsidRPr="007F1AAF" w:rsidRDefault="00C41B29">
            <w:pPr>
              <w:spacing w:before="120" w:after="120"/>
              <w:rPr>
                <w:szCs w:val="24"/>
              </w:rPr>
            </w:pPr>
            <w:r w:rsidRPr="007F1AAF">
              <w:rPr>
                <w:szCs w:val="24"/>
              </w:rPr>
              <w:t xml:space="preserve">Scleroderma: Trial of mycophenolate versus methotrexate in localised scleroderma - </w:t>
            </w:r>
            <w:r w:rsidRPr="007F1AAF">
              <w:rPr>
                <w:i/>
                <w:iCs/>
                <w:szCs w:val="24"/>
              </w:rPr>
              <w:t>Trainee and scleroderma topic specific group research priority</w:t>
            </w:r>
          </w:p>
        </w:tc>
      </w:tr>
      <w:tr w:rsidR="00C41B29" w:rsidRPr="007F1AAF" w14:paraId="70E52113" w14:textId="77777777">
        <w:tc>
          <w:tcPr>
            <w:tcW w:w="280" w:type="pct"/>
          </w:tcPr>
          <w:p w14:paraId="192FAB5C" w14:textId="77777777" w:rsidR="00C41B29" w:rsidRPr="007F1AAF" w:rsidRDefault="00C41B29">
            <w:pPr>
              <w:spacing w:before="120" w:after="120"/>
              <w:jc w:val="center"/>
              <w:rPr>
                <w:b/>
                <w:bCs/>
                <w:szCs w:val="24"/>
              </w:rPr>
            </w:pPr>
            <w:r w:rsidRPr="007F1AAF">
              <w:rPr>
                <w:b/>
                <w:bCs/>
                <w:szCs w:val="24"/>
              </w:rPr>
              <w:t>G</w:t>
            </w:r>
          </w:p>
        </w:tc>
        <w:tc>
          <w:tcPr>
            <w:tcW w:w="4720" w:type="pct"/>
          </w:tcPr>
          <w:p w14:paraId="54CDA94F" w14:textId="77777777" w:rsidR="00C41B29" w:rsidRPr="007F1AAF" w:rsidRDefault="00C41B29">
            <w:pPr>
              <w:spacing w:before="120" w:after="120"/>
              <w:rPr>
                <w:szCs w:val="24"/>
              </w:rPr>
            </w:pPr>
            <w:r w:rsidRPr="007F1AAF">
              <w:rPr>
                <w:szCs w:val="24"/>
              </w:rPr>
              <w:t xml:space="preserve">Juvenile idiopathic arthritis: How do we optimally manage childhood onset juvenile idiopathic arthritis in adulthood? - </w:t>
            </w:r>
            <w:r w:rsidRPr="007F1AAF">
              <w:rPr>
                <w:i/>
                <w:iCs/>
                <w:szCs w:val="24"/>
              </w:rPr>
              <w:t>Clinical Studies Group research priority</w:t>
            </w:r>
          </w:p>
        </w:tc>
      </w:tr>
      <w:tr w:rsidR="00C41B29" w:rsidRPr="007F1AAF" w14:paraId="3820B686" w14:textId="77777777">
        <w:tc>
          <w:tcPr>
            <w:tcW w:w="280" w:type="pct"/>
          </w:tcPr>
          <w:p w14:paraId="2132CCE4" w14:textId="77777777" w:rsidR="00C41B29" w:rsidRPr="007F1AAF" w:rsidRDefault="00C41B29">
            <w:pPr>
              <w:spacing w:before="120" w:after="120"/>
              <w:jc w:val="center"/>
              <w:rPr>
                <w:b/>
                <w:bCs/>
                <w:szCs w:val="24"/>
              </w:rPr>
            </w:pPr>
            <w:r w:rsidRPr="007F1AAF">
              <w:rPr>
                <w:b/>
                <w:bCs/>
                <w:szCs w:val="24"/>
              </w:rPr>
              <w:t>H</w:t>
            </w:r>
          </w:p>
        </w:tc>
        <w:tc>
          <w:tcPr>
            <w:tcW w:w="4720" w:type="pct"/>
          </w:tcPr>
          <w:p w14:paraId="34EB0B63" w14:textId="77777777" w:rsidR="00C41B29" w:rsidRPr="007F1AAF" w:rsidRDefault="00C41B29">
            <w:pPr>
              <w:spacing w:before="120" w:after="120"/>
              <w:rPr>
                <w:szCs w:val="24"/>
              </w:rPr>
            </w:pPr>
            <w:r w:rsidRPr="007F1AAF">
              <w:rPr>
                <w:szCs w:val="24"/>
              </w:rPr>
              <w:t xml:space="preserve">Non-inflammatory: How can we best recognise children at risk from persistent pain problems to ensure early intervention? - </w:t>
            </w:r>
            <w:r w:rsidRPr="007F1AAF">
              <w:rPr>
                <w:i/>
                <w:iCs/>
                <w:szCs w:val="24"/>
              </w:rPr>
              <w:t>Allied health professional research priority</w:t>
            </w:r>
          </w:p>
        </w:tc>
      </w:tr>
      <w:tr w:rsidR="00C41B29" w:rsidRPr="007F1AAF" w14:paraId="06DFDA83" w14:textId="77777777">
        <w:tc>
          <w:tcPr>
            <w:tcW w:w="280" w:type="pct"/>
          </w:tcPr>
          <w:p w14:paraId="5A06F930" w14:textId="77777777" w:rsidR="00C41B29" w:rsidRPr="007F1AAF" w:rsidRDefault="00C41B29">
            <w:pPr>
              <w:spacing w:before="120" w:after="120"/>
              <w:jc w:val="center"/>
              <w:rPr>
                <w:b/>
                <w:bCs/>
                <w:szCs w:val="24"/>
              </w:rPr>
            </w:pPr>
            <w:r w:rsidRPr="007F1AAF">
              <w:rPr>
                <w:b/>
                <w:bCs/>
                <w:szCs w:val="24"/>
              </w:rPr>
              <w:t>I</w:t>
            </w:r>
          </w:p>
        </w:tc>
        <w:tc>
          <w:tcPr>
            <w:tcW w:w="4720" w:type="pct"/>
          </w:tcPr>
          <w:p w14:paraId="58927D5A" w14:textId="77777777" w:rsidR="00C41B29" w:rsidRPr="007F1AAF" w:rsidRDefault="00C41B29">
            <w:pPr>
              <w:spacing w:before="120" w:after="120"/>
              <w:rPr>
                <w:szCs w:val="24"/>
              </w:rPr>
            </w:pPr>
            <w:r w:rsidRPr="007F1AAF">
              <w:rPr>
                <w:szCs w:val="24"/>
              </w:rPr>
              <w:t xml:space="preserve">Juvenile idiopathic arthritis: Trial of early biologics with methotrexate vs methotrexate on its own in newly diagnosed juvenile idiopathic arthritis - </w:t>
            </w:r>
            <w:r w:rsidRPr="007F1AAF">
              <w:rPr>
                <w:i/>
                <w:iCs/>
                <w:szCs w:val="24"/>
              </w:rPr>
              <w:t>Clinical Studies Group research priority</w:t>
            </w:r>
          </w:p>
        </w:tc>
      </w:tr>
      <w:tr w:rsidR="00C41B29" w:rsidRPr="007F1AAF" w14:paraId="336ACA46" w14:textId="77777777">
        <w:tc>
          <w:tcPr>
            <w:tcW w:w="280" w:type="pct"/>
          </w:tcPr>
          <w:p w14:paraId="54CE8DE2" w14:textId="77777777" w:rsidR="00C41B29" w:rsidRPr="007F1AAF" w:rsidRDefault="00C41B29">
            <w:pPr>
              <w:spacing w:before="120" w:after="120"/>
              <w:jc w:val="center"/>
              <w:rPr>
                <w:b/>
                <w:bCs/>
                <w:szCs w:val="24"/>
              </w:rPr>
            </w:pPr>
            <w:r w:rsidRPr="007F1AAF">
              <w:rPr>
                <w:b/>
                <w:bCs/>
                <w:szCs w:val="24"/>
              </w:rPr>
              <w:t>J</w:t>
            </w:r>
          </w:p>
        </w:tc>
        <w:tc>
          <w:tcPr>
            <w:tcW w:w="4720" w:type="pct"/>
          </w:tcPr>
          <w:p w14:paraId="1325FD15" w14:textId="77777777" w:rsidR="00C41B29" w:rsidRPr="007F1AAF" w:rsidRDefault="00C41B29">
            <w:pPr>
              <w:spacing w:before="120" w:after="120"/>
              <w:rPr>
                <w:szCs w:val="24"/>
              </w:rPr>
            </w:pPr>
            <w:r w:rsidRPr="007F1AAF">
              <w:rPr>
                <w:szCs w:val="24"/>
              </w:rPr>
              <w:t xml:space="preserve">Juvenile idiopathic arthritis: A trial comparing intra-articular steroid injections and escalation e.g., systemic measures in juvenile idiopathic arthritis - </w:t>
            </w:r>
            <w:r w:rsidRPr="007F1AAF">
              <w:rPr>
                <w:i/>
                <w:iCs/>
                <w:szCs w:val="24"/>
              </w:rPr>
              <w:t>Trainee and consumer research priority</w:t>
            </w:r>
          </w:p>
        </w:tc>
      </w:tr>
    </w:tbl>
    <w:p w14:paraId="5599D1A0" w14:textId="77777777" w:rsidR="00C41B29" w:rsidRPr="00C41B29" w:rsidRDefault="00C41B29" w:rsidP="00C41B29">
      <w:pPr>
        <w:sectPr w:rsidR="00C41B29" w:rsidRPr="00C41B29" w:rsidSect="005F0900">
          <w:pgSz w:w="11906" w:h="16838"/>
          <w:pgMar w:top="720" w:right="720" w:bottom="720" w:left="720" w:header="708" w:footer="708" w:gutter="0"/>
          <w:cols w:space="708"/>
          <w:docGrid w:linePitch="360"/>
        </w:sectPr>
      </w:pPr>
    </w:p>
    <w:p w14:paraId="4DE3E6A0" w14:textId="15F67378" w:rsidR="00612DF1" w:rsidRPr="00ED6653" w:rsidRDefault="00612DF1" w:rsidP="004E0D59">
      <w:pPr>
        <w:pStyle w:val="Subtitle"/>
      </w:pPr>
      <w:r w:rsidRPr="00760866">
        <w:lastRenderedPageBreak/>
        <w:t xml:space="preserve">Section </w:t>
      </w:r>
      <w:r>
        <w:t>2</w:t>
      </w:r>
      <w:r w:rsidRPr="00ED6653">
        <w:t xml:space="preserve"> </w:t>
      </w:r>
      <w:r>
        <w:t>- I</w:t>
      </w:r>
      <w:r w:rsidRPr="00ED6653">
        <w:t xml:space="preserve">nsights from other stakeholder organisations  </w:t>
      </w:r>
    </w:p>
    <w:p w14:paraId="3B13571A" w14:textId="0B8D4551" w:rsidR="00612DF1" w:rsidRDefault="00612DF1" w:rsidP="00612DF1">
      <w:r>
        <w:t xml:space="preserve">We </w:t>
      </w:r>
      <w:r w:rsidR="00717E69">
        <w:t xml:space="preserve">have </w:t>
      </w:r>
      <w:r>
        <w:t>collate</w:t>
      </w:r>
      <w:r w:rsidR="00717E69">
        <w:t>d</w:t>
      </w:r>
      <w:r>
        <w:t xml:space="preserve"> other sources that highlight priorities for musculoskeletal research based</w:t>
      </w:r>
      <w:r w:rsidR="00972D51">
        <w:t xml:space="preserve"> recognising</w:t>
      </w:r>
      <w:r>
        <w:t xml:space="preserve"> the richness and value in </w:t>
      </w:r>
      <w:r w:rsidR="00972D51">
        <w:t xml:space="preserve">of </w:t>
      </w:r>
      <w:r>
        <w:t>referencing these collectively.</w:t>
      </w:r>
    </w:p>
    <w:p w14:paraId="7BC6D8A8" w14:textId="77777777" w:rsidR="00612DF1" w:rsidRPr="00612DF1" w:rsidRDefault="00612DF1" w:rsidP="004E0D59">
      <w:pPr>
        <w:pStyle w:val="Heading2"/>
        <w:numPr>
          <w:ilvl w:val="0"/>
          <w:numId w:val="29"/>
        </w:numPr>
      </w:pPr>
      <w:r w:rsidRPr="00612DF1">
        <w:t xml:space="preserve">European Alliance of Associations for Rheumatology </w:t>
      </w:r>
    </w:p>
    <w:p w14:paraId="1672B007" w14:textId="4BD061E2" w:rsidR="00612DF1" w:rsidRPr="00356893" w:rsidRDefault="00612DF1" w:rsidP="00612DF1">
      <w:pPr>
        <w:pStyle w:val="Heading2"/>
        <w:shd w:val="clear" w:color="auto" w:fill="FFFFFF"/>
        <w:spacing w:before="0" w:after="160"/>
        <w:rPr>
          <w:b w:val="0"/>
          <w:color w:val="auto"/>
          <w:sz w:val="24"/>
          <w:szCs w:val="24"/>
          <w:shd w:val="clear" w:color="auto" w:fill="FFFFFF"/>
        </w:rPr>
      </w:pPr>
      <w:r w:rsidRPr="00356893">
        <w:rPr>
          <w:b w:val="0"/>
          <w:color w:val="auto"/>
          <w:sz w:val="24"/>
          <w:szCs w:val="24"/>
          <w:shd w:val="clear" w:color="auto" w:fill="FFFFFF"/>
        </w:rPr>
        <w:t xml:space="preserve">The </w:t>
      </w:r>
      <w:r>
        <w:rPr>
          <w:b w:val="0"/>
          <w:color w:val="auto"/>
          <w:sz w:val="24"/>
          <w:szCs w:val="24"/>
          <w:shd w:val="clear" w:color="auto" w:fill="FFFFFF"/>
        </w:rPr>
        <w:t>‘</w:t>
      </w:r>
      <w:r w:rsidRPr="00356893">
        <w:rPr>
          <w:b w:val="0"/>
          <w:color w:val="auto"/>
          <w:sz w:val="24"/>
          <w:szCs w:val="24"/>
          <w:shd w:val="clear" w:color="auto" w:fill="FFFFFF"/>
        </w:rPr>
        <w:t xml:space="preserve">European </w:t>
      </w:r>
      <w:r>
        <w:rPr>
          <w:b w:val="0"/>
          <w:color w:val="auto"/>
          <w:sz w:val="24"/>
          <w:szCs w:val="24"/>
          <w:shd w:val="clear" w:color="auto" w:fill="FFFFFF"/>
        </w:rPr>
        <w:t>a</w:t>
      </w:r>
      <w:r w:rsidRPr="00356893">
        <w:rPr>
          <w:b w:val="0"/>
          <w:color w:val="auto"/>
          <w:sz w:val="24"/>
          <w:szCs w:val="24"/>
          <w:shd w:val="clear" w:color="auto" w:fill="FFFFFF"/>
        </w:rPr>
        <w:t>lliance of associations for rheumatology</w:t>
      </w:r>
      <w:r>
        <w:rPr>
          <w:b w:val="0"/>
          <w:color w:val="auto"/>
          <w:sz w:val="24"/>
          <w:szCs w:val="24"/>
          <w:shd w:val="clear" w:color="auto" w:fill="FFFFFF"/>
        </w:rPr>
        <w:t>’</w:t>
      </w:r>
      <w:r w:rsidRPr="00356893">
        <w:rPr>
          <w:b w:val="0"/>
          <w:color w:val="auto"/>
          <w:sz w:val="24"/>
          <w:szCs w:val="24"/>
          <w:shd w:val="clear" w:color="auto" w:fill="FFFFFF"/>
        </w:rPr>
        <w:t xml:space="preserve"> represents people with arthritis</w:t>
      </w:r>
      <w:r>
        <w:rPr>
          <w:b w:val="0"/>
          <w:color w:val="auto"/>
          <w:sz w:val="24"/>
          <w:szCs w:val="24"/>
          <w:shd w:val="clear" w:color="auto" w:fill="FFFFFF"/>
        </w:rPr>
        <w:t>,</w:t>
      </w:r>
      <w:r w:rsidRPr="00356893">
        <w:rPr>
          <w:b w:val="0"/>
          <w:color w:val="auto"/>
          <w:sz w:val="24"/>
          <w:szCs w:val="24"/>
          <w:shd w:val="clear" w:color="auto" w:fill="FFFFFF"/>
        </w:rPr>
        <w:t xml:space="preserve"> health professionals in rheumatology and scientific societies of rheumatology </w:t>
      </w:r>
      <w:r>
        <w:rPr>
          <w:b w:val="0"/>
          <w:color w:val="auto"/>
          <w:sz w:val="24"/>
          <w:szCs w:val="24"/>
          <w:shd w:val="clear" w:color="auto" w:fill="FFFFFF"/>
        </w:rPr>
        <w:t>in</w:t>
      </w:r>
      <w:r w:rsidRPr="00356893">
        <w:rPr>
          <w:b w:val="0"/>
          <w:color w:val="auto"/>
          <w:sz w:val="24"/>
          <w:szCs w:val="24"/>
          <w:shd w:val="clear" w:color="auto" w:fill="FFFFFF"/>
        </w:rPr>
        <w:t xml:space="preserve"> all the European nations. The </w:t>
      </w:r>
      <w:r>
        <w:rPr>
          <w:b w:val="0"/>
          <w:color w:val="auto"/>
          <w:sz w:val="24"/>
          <w:szCs w:val="24"/>
          <w:shd w:val="clear" w:color="auto" w:fill="FFFFFF"/>
        </w:rPr>
        <w:t xml:space="preserve">document </w:t>
      </w:r>
      <w:hyperlink r:id="rId18" w:history="1">
        <w:r w:rsidRPr="006F2264">
          <w:rPr>
            <w:rStyle w:val="Hyperlink"/>
            <w:b w:val="0"/>
            <w:sz w:val="24"/>
            <w:szCs w:val="24"/>
            <w:shd w:val="clear" w:color="auto" w:fill="FFFFFF"/>
          </w:rPr>
          <w:t>‘</w:t>
        </w:r>
        <w:proofErr w:type="spellStart"/>
        <w:r w:rsidRPr="006F2264">
          <w:rPr>
            <w:rStyle w:val="Hyperlink"/>
            <w:b w:val="0"/>
            <w:bCs/>
            <w:sz w:val="24"/>
            <w:szCs w:val="24"/>
          </w:rPr>
          <w:t>RheumaMap</w:t>
        </w:r>
        <w:proofErr w:type="spellEnd"/>
        <w:r w:rsidRPr="006F2264">
          <w:rPr>
            <w:rStyle w:val="Hyperlink"/>
            <w:b w:val="0"/>
            <w:bCs/>
            <w:sz w:val="24"/>
            <w:szCs w:val="24"/>
          </w:rPr>
          <w:t xml:space="preserve"> 2019: Making the case for unmet needs in rheumatology</w:t>
        </w:r>
      </w:hyperlink>
      <w:r>
        <w:rPr>
          <w:b w:val="0"/>
          <w:bCs/>
          <w:color w:val="auto"/>
          <w:sz w:val="24"/>
          <w:szCs w:val="24"/>
        </w:rPr>
        <w:t xml:space="preserve">’ </w:t>
      </w:r>
      <w:r w:rsidRPr="00356893">
        <w:rPr>
          <w:b w:val="0"/>
          <w:color w:val="auto"/>
          <w:sz w:val="24"/>
          <w:szCs w:val="24"/>
          <w:shd w:val="clear" w:color="auto" w:fill="FFFFFF"/>
        </w:rPr>
        <w:t>identifies unmet needs and main challenges in research and innovation and proposes key areas where long-term strategic efforts can help reduce the enormous burden of these conditions in Europe.</w:t>
      </w:r>
    </w:p>
    <w:p w14:paraId="1538051D" w14:textId="77777777" w:rsidR="00612DF1" w:rsidRPr="00612DF1" w:rsidRDefault="00612DF1" w:rsidP="004E0D59">
      <w:pPr>
        <w:pStyle w:val="Heading2"/>
        <w:numPr>
          <w:ilvl w:val="0"/>
          <w:numId w:val="29"/>
        </w:numPr>
      </w:pPr>
      <w:r w:rsidRPr="00612DF1">
        <w:t>James Lind alliance priority setting partnerships</w:t>
      </w:r>
    </w:p>
    <w:p w14:paraId="2128DCDD" w14:textId="77777777" w:rsidR="00612DF1" w:rsidRPr="00356893" w:rsidRDefault="00612DF1" w:rsidP="00612DF1">
      <w:pPr>
        <w:rPr>
          <w:rFonts w:cs="Arial"/>
          <w:szCs w:val="24"/>
          <w:shd w:val="clear" w:color="auto" w:fill="FFFFFF"/>
        </w:rPr>
      </w:pPr>
      <w:hyperlink r:id="rId19" w:history="1">
        <w:r w:rsidRPr="00000AE2">
          <w:rPr>
            <w:rFonts w:cs="Arial"/>
            <w:szCs w:val="24"/>
            <w:shd w:val="clear" w:color="auto" w:fill="FFFFFF"/>
          </w:rPr>
          <w:t>Priority Setting Partnerships</w:t>
        </w:r>
      </w:hyperlink>
      <w:r w:rsidRPr="00356893">
        <w:rPr>
          <w:rFonts w:cs="Arial"/>
          <w:szCs w:val="24"/>
          <w:shd w:val="clear" w:color="auto" w:fill="FFFFFF"/>
        </w:rPr>
        <w:t> </w:t>
      </w:r>
      <w:r>
        <w:rPr>
          <w:rFonts w:cs="Arial"/>
          <w:szCs w:val="24"/>
          <w:shd w:val="clear" w:color="auto" w:fill="FFFFFF"/>
        </w:rPr>
        <w:t xml:space="preserve">(facilitated by </w:t>
      </w:r>
      <w:r w:rsidRPr="00356893">
        <w:rPr>
          <w:rFonts w:cs="Arial"/>
          <w:szCs w:val="24"/>
          <w:shd w:val="clear" w:color="auto" w:fill="FFFFFF"/>
        </w:rPr>
        <w:t>the </w:t>
      </w:r>
      <w:hyperlink r:id="rId20" w:history="1">
        <w:r w:rsidRPr="00000AE2">
          <w:rPr>
            <w:rFonts w:cs="Arial"/>
            <w:szCs w:val="24"/>
            <w:shd w:val="clear" w:color="auto" w:fill="FFFFFF"/>
          </w:rPr>
          <w:t>James Lind Alliance</w:t>
        </w:r>
      </w:hyperlink>
      <w:r>
        <w:rPr>
          <w:rFonts w:cs="Arial"/>
          <w:szCs w:val="24"/>
          <w:shd w:val="clear" w:color="auto" w:fill="FFFFFF"/>
        </w:rPr>
        <w:t xml:space="preserve">) generate Top 10 lists of highlight areas for research - </w:t>
      </w:r>
      <w:r w:rsidRPr="00356893">
        <w:rPr>
          <w:rFonts w:cs="Arial"/>
          <w:szCs w:val="24"/>
          <w:shd w:val="clear" w:color="auto" w:fill="FFFFFF"/>
        </w:rPr>
        <w:t>clinicians, patients and carers identify and prioritise evidence uncertainties in areas of health and care that could be answered by research</w:t>
      </w:r>
      <w:r>
        <w:rPr>
          <w:rFonts w:cs="Arial"/>
          <w:szCs w:val="24"/>
          <w:shd w:val="clear" w:color="auto" w:fill="FFFFFF"/>
        </w:rPr>
        <w:t xml:space="preserve">, the </w:t>
      </w:r>
      <w:r>
        <w:t xml:space="preserve">musculoskeletal </w:t>
      </w:r>
      <w:r>
        <w:rPr>
          <w:rFonts w:cs="Arial"/>
          <w:szCs w:val="24"/>
          <w:shd w:val="clear" w:color="auto" w:fill="FFFFFF"/>
        </w:rPr>
        <w:t>relevant lists are:</w:t>
      </w:r>
    </w:p>
    <w:p w14:paraId="37ADCE05" w14:textId="77777777" w:rsidR="00612DF1" w:rsidRPr="00DD605E" w:rsidRDefault="00612DF1" w:rsidP="00612DF1">
      <w:pPr>
        <w:pStyle w:val="Heading2"/>
        <w:shd w:val="clear" w:color="auto" w:fill="FFFFFF"/>
        <w:spacing w:before="180" w:after="90" w:line="351" w:lineRule="atLeast"/>
        <w:rPr>
          <w:rFonts w:cstheme="minorBidi"/>
          <w:b w:val="0"/>
          <w:color w:val="auto"/>
          <w:sz w:val="22"/>
          <w:szCs w:val="22"/>
        </w:rPr>
      </w:pPr>
      <w:hyperlink r:id="rId21" w:history="1">
        <w:r w:rsidRPr="00DD605E">
          <w:rPr>
            <w:rFonts w:cstheme="minorBidi"/>
            <w:b w:val="0"/>
            <w:color w:val="0000FF"/>
            <w:sz w:val="22"/>
            <w:szCs w:val="22"/>
            <w:u w:val="single"/>
          </w:rPr>
          <w:t>Early Hip and Knee Osteoarthritis | James Lind Alliance (nihr.ac.uk)</w:t>
        </w:r>
      </w:hyperlink>
    </w:p>
    <w:p w14:paraId="21C57773" w14:textId="77777777" w:rsidR="00612DF1" w:rsidRPr="00DD605E" w:rsidRDefault="00612DF1" w:rsidP="00612DF1">
      <w:pPr>
        <w:rPr>
          <w:sz w:val="22"/>
        </w:rPr>
      </w:pPr>
      <w:hyperlink r:id="rId22" w:history="1">
        <w:r w:rsidRPr="00DD605E">
          <w:rPr>
            <w:color w:val="0000FF"/>
            <w:sz w:val="22"/>
            <w:u w:val="single"/>
          </w:rPr>
          <w:t>Broken Bones in Older people - Musculoskeletal Injury: fragility fracture of the lower limb and pelvis | James Lind Alliance (nihr.ac.uk)</w:t>
        </w:r>
      </w:hyperlink>
    </w:p>
    <w:p w14:paraId="2F844441" w14:textId="77777777" w:rsidR="00612DF1" w:rsidRPr="00DD605E" w:rsidRDefault="00612DF1" w:rsidP="00612DF1">
      <w:pPr>
        <w:rPr>
          <w:sz w:val="22"/>
        </w:rPr>
      </w:pPr>
      <w:hyperlink r:id="rId23" w:history="1">
        <w:r w:rsidRPr="00DD605E">
          <w:rPr>
            <w:color w:val="0000FF"/>
            <w:sz w:val="22"/>
            <w:u w:val="single"/>
          </w:rPr>
          <w:t>Broken Bones of the Upper Limb in People over 50 (Fractures of the Shoulder, Arm or Wrist) | James Lind Alliance (nihr.ac.uk)</w:t>
        </w:r>
      </w:hyperlink>
    </w:p>
    <w:p w14:paraId="003B446A" w14:textId="77777777" w:rsidR="00612DF1" w:rsidRPr="00DD605E" w:rsidRDefault="00612DF1" w:rsidP="00612DF1">
      <w:pPr>
        <w:rPr>
          <w:sz w:val="22"/>
        </w:rPr>
      </w:pPr>
      <w:hyperlink r:id="rId24" w:history="1">
        <w:r w:rsidRPr="00DD605E">
          <w:rPr>
            <w:color w:val="0000FF"/>
            <w:sz w:val="22"/>
            <w:u w:val="single"/>
          </w:rPr>
          <w:t>Common Conditions Affecting the Hand and Wrist | James Lind Alliance (nihr.ac.uk)</w:t>
        </w:r>
      </w:hyperlink>
    </w:p>
    <w:p w14:paraId="7CBC3EF7" w14:textId="77777777" w:rsidR="00612DF1" w:rsidRPr="00DD605E" w:rsidRDefault="00612DF1" w:rsidP="00612DF1">
      <w:pPr>
        <w:rPr>
          <w:sz w:val="22"/>
        </w:rPr>
      </w:pPr>
      <w:hyperlink r:id="rId25" w:history="1">
        <w:r w:rsidRPr="00DD605E">
          <w:rPr>
            <w:color w:val="0000FF"/>
            <w:sz w:val="22"/>
            <w:u w:val="single"/>
          </w:rPr>
          <w:t>Elbow Conditions | James Lind Alliance (nihr.ac.uk)</w:t>
        </w:r>
      </w:hyperlink>
    </w:p>
    <w:p w14:paraId="5CC88D3B" w14:textId="77777777" w:rsidR="00612DF1" w:rsidRPr="00DD605E" w:rsidRDefault="00612DF1" w:rsidP="00612DF1">
      <w:pPr>
        <w:rPr>
          <w:sz w:val="22"/>
        </w:rPr>
      </w:pPr>
      <w:hyperlink r:id="rId26" w:history="1">
        <w:r w:rsidRPr="00DD605E">
          <w:rPr>
            <w:color w:val="0000FF"/>
            <w:sz w:val="22"/>
            <w:u w:val="single"/>
          </w:rPr>
          <w:t>Foot and Ankle Surgery | James Lind Alliance (nihr.ac.uk)</w:t>
        </w:r>
      </w:hyperlink>
    </w:p>
    <w:p w14:paraId="14DEF045" w14:textId="77777777" w:rsidR="00612DF1" w:rsidRPr="00DD605E" w:rsidRDefault="00612DF1" w:rsidP="00612DF1">
      <w:pPr>
        <w:rPr>
          <w:sz w:val="22"/>
        </w:rPr>
      </w:pPr>
      <w:hyperlink r:id="rId27" w:history="1">
        <w:r w:rsidRPr="00DD605E">
          <w:rPr>
            <w:color w:val="0000FF"/>
            <w:sz w:val="22"/>
            <w:u w:val="single"/>
          </w:rPr>
          <w:t>Fibromyalgia (Canada) | James Lind Alliance (nihr.ac.uk)</w:t>
        </w:r>
      </w:hyperlink>
    </w:p>
    <w:p w14:paraId="47B446C1" w14:textId="77777777" w:rsidR="00612DF1" w:rsidRPr="00DD605E" w:rsidRDefault="00612DF1" w:rsidP="00612DF1">
      <w:pPr>
        <w:rPr>
          <w:sz w:val="22"/>
        </w:rPr>
      </w:pPr>
      <w:hyperlink r:id="rId28" w:history="1">
        <w:r w:rsidRPr="00DD605E">
          <w:rPr>
            <w:color w:val="0000FF"/>
            <w:sz w:val="22"/>
            <w:u w:val="single"/>
          </w:rPr>
          <w:t>Foot Health | James Lind Alliance (nihr.ac.uk)</w:t>
        </w:r>
      </w:hyperlink>
    </w:p>
    <w:p w14:paraId="6A0B4316" w14:textId="77777777" w:rsidR="00612DF1" w:rsidRPr="00DD605E" w:rsidRDefault="00612DF1" w:rsidP="00612DF1">
      <w:pPr>
        <w:rPr>
          <w:sz w:val="22"/>
        </w:rPr>
      </w:pPr>
      <w:hyperlink r:id="rId29" w:history="1">
        <w:r w:rsidRPr="00DD605E">
          <w:rPr>
            <w:color w:val="0000FF"/>
            <w:sz w:val="22"/>
            <w:u w:val="single"/>
          </w:rPr>
          <w:t>Hip and Knee Replacement for Osteoarthritis | James Lind Alliance (nihr.ac.uk)</w:t>
        </w:r>
      </w:hyperlink>
    </w:p>
    <w:p w14:paraId="4D198F30" w14:textId="77777777" w:rsidR="00612DF1" w:rsidRPr="00DD605E" w:rsidRDefault="00612DF1" w:rsidP="00612DF1">
      <w:pPr>
        <w:rPr>
          <w:sz w:val="22"/>
        </w:rPr>
      </w:pPr>
      <w:hyperlink r:id="rId30" w:history="1">
        <w:r w:rsidRPr="00DD605E">
          <w:rPr>
            <w:color w:val="0000FF"/>
            <w:sz w:val="22"/>
            <w:u w:val="single"/>
          </w:rPr>
          <w:t>Juvenile Idiopathic Arthritis (Netherlands) | James Lind Alliance (nihr.ac.uk)</w:t>
        </w:r>
      </w:hyperlink>
    </w:p>
    <w:p w14:paraId="1B301931" w14:textId="3131A508" w:rsidR="00790CA2" w:rsidRPr="009D03C9" w:rsidRDefault="00790CA2" w:rsidP="00612DF1">
      <w:pPr>
        <w:rPr>
          <w:sz w:val="22"/>
          <w:szCs w:val="20"/>
        </w:rPr>
      </w:pPr>
      <w:hyperlink r:id="rId31" w:anchor="tab-80146" w:history="1">
        <w:r w:rsidRPr="009D03C9">
          <w:rPr>
            <w:rStyle w:val="Hyperlink"/>
            <w:sz w:val="22"/>
            <w:szCs w:val="20"/>
          </w:rPr>
          <w:t>Prehabilitation for Hip &amp; Knee Replacement Surgery | NIHR JLA</w:t>
        </w:r>
      </w:hyperlink>
    </w:p>
    <w:p w14:paraId="3877EC2D" w14:textId="068A4070" w:rsidR="00C51801" w:rsidRPr="009D03C9" w:rsidRDefault="00C51801" w:rsidP="00612DF1">
      <w:pPr>
        <w:rPr>
          <w:sz w:val="22"/>
          <w:szCs w:val="20"/>
        </w:rPr>
      </w:pPr>
      <w:hyperlink r:id="rId32" w:anchor="tab-28066" w:history="1">
        <w:r w:rsidRPr="009D03C9">
          <w:rPr>
            <w:rStyle w:val="Hyperlink"/>
            <w:sz w:val="22"/>
            <w:szCs w:val="20"/>
          </w:rPr>
          <w:t>Problematic Hip Replacement | NIHR JLA</w:t>
        </w:r>
      </w:hyperlink>
    </w:p>
    <w:p w14:paraId="6897095D" w14:textId="7CAD1C00" w:rsidR="00612DF1" w:rsidRPr="00DD605E" w:rsidRDefault="00612DF1" w:rsidP="00612DF1">
      <w:pPr>
        <w:rPr>
          <w:sz w:val="22"/>
        </w:rPr>
      </w:pPr>
      <w:hyperlink r:id="rId33" w:history="1">
        <w:r w:rsidRPr="00DD605E">
          <w:rPr>
            <w:color w:val="0000FF"/>
            <w:sz w:val="22"/>
            <w:u w:val="single"/>
          </w:rPr>
          <w:t>Psoriatic Arthritis | James Lind Alliance (nihr.ac.uk)</w:t>
        </w:r>
      </w:hyperlink>
    </w:p>
    <w:p w14:paraId="054F2854" w14:textId="77777777" w:rsidR="00612DF1" w:rsidRPr="00DD605E" w:rsidRDefault="00612DF1" w:rsidP="00612DF1">
      <w:pPr>
        <w:rPr>
          <w:sz w:val="22"/>
        </w:rPr>
      </w:pPr>
      <w:hyperlink r:id="rId34" w:history="1">
        <w:r w:rsidRPr="00DD605E">
          <w:rPr>
            <w:color w:val="0000FF"/>
            <w:sz w:val="22"/>
            <w:u w:val="single"/>
          </w:rPr>
          <w:t>Rare Musculoskeletal Diseases in Adulthood | James Lind Alliance (nihr.ac.uk)</w:t>
        </w:r>
      </w:hyperlink>
    </w:p>
    <w:p w14:paraId="48CAD570" w14:textId="77777777" w:rsidR="00612DF1" w:rsidRPr="00DD605E" w:rsidRDefault="00612DF1" w:rsidP="00612DF1">
      <w:pPr>
        <w:rPr>
          <w:sz w:val="22"/>
        </w:rPr>
      </w:pPr>
      <w:hyperlink r:id="rId35" w:history="1">
        <w:r w:rsidRPr="00DD605E">
          <w:rPr>
            <w:color w:val="0000FF"/>
            <w:sz w:val="22"/>
            <w:u w:val="single"/>
          </w:rPr>
          <w:t>Revision Knee Replacement | James Lind Alliance (nihr.ac.uk)</w:t>
        </w:r>
      </w:hyperlink>
    </w:p>
    <w:p w14:paraId="286B0900" w14:textId="77777777" w:rsidR="00612DF1" w:rsidRPr="00DD605E" w:rsidRDefault="00612DF1" w:rsidP="00612DF1">
      <w:pPr>
        <w:rPr>
          <w:sz w:val="22"/>
        </w:rPr>
      </w:pPr>
      <w:hyperlink r:id="rId36" w:history="1">
        <w:r w:rsidRPr="00DD605E">
          <w:rPr>
            <w:color w:val="0000FF"/>
            <w:sz w:val="22"/>
            <w:u w:val="single"/>
          </w:rPr>
          <w:t>Surgery for Common Shoulder Problems | James Lind Alliance (nihr.ac.uk)</w:t>
        </w:r>
      </w:hyperlink>
    </w:p>
    <w:p w14:paraId="2561BB5D" w14:textId="69F30CE1" w:rsidR="00612DF1" w:rsidRPr="00ED6653" w:rsidRDefault="00612DF1" w:rsidP="00F43DD6">
      <w:pPr>
        <w:pStyle w:val="Subtitle"/>
      </w:pPr>
      <w:r w:rsidRPr="00ED6653">
        <w:lastRenderedPageBreak/>
        <w:t xml:space="preserve">Section </w:t>
      </w:r>
      <w:r>
        <w:t>3</w:t>
      </w:r>
      <w:r w:rsidRPr="00ED6653">
        <w:t xml:space="preserve"> </w:t>
      </w:r>
      <w:r>
        <w:t>- I</w:t>
      </w:r>
      <w:r w:rsidRPr="00ED6653">
        <w:t xml:space="preserve">nsights </w:t>
      </w:r>
      <w:r w:rsidR="00DF7725">
        <w:t xml:space="preserve">informing </w:t>
      </w:r>
      <w:r w:rsidR="007F1AAF">
        <w:t>our</w:t>
      </w:r>
      <w:r w:rsidR="00DF7725">
        <w:t xml:space="preserve"> Research Strategy </w:t>
      </w:r>
    </w:p>
    <w:p w14:paraId="263057FE" w14:textId="77777777" w:rsidR="00D953DE" w:rsidRDefault="00D953DE" w:rsidP="00612DF1">
      <w:pPr>
        <w:sectPr w:rsidR="00D953DE" w:rsidSect="00F43DD6">
          <w:pgSz w:w="11906" w:h="16838"/>
          <w:pgMar w:top="1440" w:right="1080" w:bottom="1440" w:left="1080" w:header="708" w:footer="708" w:gutter="0"/>
          <w:cols w:space="708"/>
          <w:docGrid w:linePitch="360"/>
        </w:sectPr>
      </w:pPr>
    </w:p>
    <w:p w14:paraId="6FD4AE15" w14:textId="5C2CED51" w:rsidR="00612DF1" w:rsidRDefault="00DF7725" w:rsidP="00612DF1">
      <w:r>
        <w:t xml:space="preserve">The charity </w:t>
      </w:r>
      <w:r w:rsidR="00612DF1">
        <w:t xml:space="preserve">undertook </w:t>
      </w:r>
      <w:proofErr w:type="gramStart"/>
      <w:r w:rsidR="00612DF1">
        <w:t>a number of</w:t>
      </w:r>
      <w:proofErr w:type="gramEnd"/>
      <w:r w:rsidR="00612DF1">
        <w:t xml:space="preserve"> </w:t>
      </w:r>
      <w:r w:rsidR="00612DF1" w:rsidRPr="005B2A30">
        <w:t xml:space="preserve">Listening </w:t>
      </w:r>
      <w:r w:rsidR="00612DF1">
        <w:t xml:space="preserve">activities between </w:t>
      </w:r>
      <w:r w:rsidR="00612DF1" w:rsidRPr="005B2A30">
        <w:t xml:space="preserve">October 2020 </w:t>
      </w:r>
      <w:r w:rsidR="00612DF1">
        <w:t>and</w:t>
      </w:r>
      <w:r w:rsidR="00612DF1" w:rsidRPr="005B2A30">
        <w:t xml:space="preserve"> February 2021</w:t>
      </w:r>
      <w:r w:rsidR="00612DF1">
        <w:t xml:space="preserve"> to inform the development of the Research Strategy 2022-2026, Better Lives Today, Better Lives Tomorrow.  </w:t>
      </w:r>
    </w:p>
    <w:p w14:paraId="4D276040" w14:textId="77777777" w:rsidR="00612DF1" w:rsidRDefault="00612DF1" w:rsidP="00612DF1">
      <w:r>
        <w:t xml:space="preserve">We ran </w:t>
      </w:r>
      <w:r w:rsidRPr="005B2A30">
        <w:t>20 workshops</w:t>
      </w:r>
      <w:r>
        <w:t xml:space="preserve"> across the four UK nations</w:t>
      </w:r>
      <w:r w:rsidRPr="00104C66">
        <w:t xml:space="preserve"> to capture the lived experience of people with arthritis, and the expertise of researchers and healthcare professionals. We gathered the insight of over 150 members of our community</w:t>
      </w:r>
      <w:r>
        <w:t xml:space="preserve">.  </w:t>
      </w:r>
      <w:r w:rsidRPr="001F53EB">
        <w:rPr>
          <w:rFonts w:eastAsia="Times New Roman"/>
        </w:rPr>
        <w:t xml:space="preserve">Patient and volunteer groups emphasised the important need to take a whole person approach, </w:t>
      </w:r>
      <w:r>
        <w:rPr>
          <w:rFonts w:eastAsia="Times New Roman"/>
        </w:rPr>
        <w:t xml:space="preserve">including living with multiple </w:t>
      </w:r>
      <w:r w:rsidRPr="001F53EB">
        <w:rPr>
          <w:rFonts w:eastAsia="Times New Roman"/>
        </w:rPr>
        <w:t>disease</w:t>
      </w:r>
      <w:r>
        <w:rPr>
          <w:rFonts w:eastAsia="Times New Roman"/>
        </w:rPr>
        <w:t>s</w:t>
      </w:r>
      <w:r w:rsidRPr="001F53EB">
        <w:rPr>
          <w:rFonts w:eastAsia="Times New Roman"/>
        </w:rPr>
        <w:t xml:space="preserve"> and both physical and mental health environments.</w:t>
      </w:r>
      <w:r>
        <w:rPr>
          <w:rFonts w:eastAsia="Times New Roman"/>
        </w:rPr>
        <w:t xml:space="preserve">  Within Northern Ireland, Scotland and Wales we heard of the importance of engaging with regional as well as national stakeholders.  </w:t>
      </w:r>
    </w:p>
    <w:p w14:paraId="7AA46491" w14:textId="77777777" w:rsidR="00612DF1" w:rsidRPr="00265DDB" w:rsidRDefault="00612DF1" w:rsidP="00612DF1">
      <w:pPr>
        <w:spacing w:after="360"/>
        <w:rPr>
          <w:rFonts w:eastAsia="Times New Roman"/>
        </w:rPr>
      </w:pPr>
      <w:r>
        <w:rPr>
          <w:rFonts w:eastAsia="Times New Roman"/>
        </w:rPr>
        <w:t>The unmet needs that were identified during these workshops are grouped below into five, somewhat overlapping, areas.  Summary points of unmet need that resonated in the discussions are captured, these are supported with some quotes captured (italics) from the workshop attendees.</w:t>
      </w:r>
    </w:p>
    <w:tbl>
      <w:tblPr>
        <w:tblStyle w:val="ListTable5Dark-Accent6"/>
        <w:tblW w:w="5005" w:type="pct"/>
        <w:tblLook w:val="0480" w:firstRow="0" w:lastRow="0" w:firstColumn="1" w:lastColumn="0" w:noHBand="0" w:noVBand="1"/>
      </w:tblPr>
      <w:tblGrid>
        <w:gridCol w:w="9721"/>
      </w:tblGrid>
      <w:tr w:rsidR="00612DF1" w:rsidRPr="00555E92" w14:paraId="4B625332"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FB30F68" w14:textId="77777777" w:rsidR="00612DF1" w:rsidRPr="00DF7725" w:rsidRDefault="00612DF1">
            <w:pPr>
              <w:pStyle w:val="ListParagraph"/>
              <w:numPr>
                <w:ilvl w:val="0"/>
                <w:numId w:val="2"/>
              </w:numPr>
              <w:spacing w:after="60" w:line="240" w:lineRule="auto"/>
              <w:rPr>
                <w:rFonts w:eastAsia="Times New Roman"/>
                <w:sz w:val="28"/>
                <w:szCs w:val="28"/>
              </w:rPr>
            </w:pPr>
            <w:r w:rsidRPr="00DF7725">
              <w:rPr>
                <w:rFonts w:eastAsia="Times New Roman"/>
                <w:sz w:val="28"/>
                <w:szCs w:val="28"/>
              </w:rPr>
              <w:t>Identification and characterisation of diseases’ cause and development</w:t>
            </w:r>
          </w:p>
          <w:p w14:paraId="6362BEA7" w14:textId="77777777" w:rsidR="00612DF1" w:rsidRPr="00DF7725" w:rsidRDefault="00612DF1">
            <w:pPr>
              <w:spacing w:after="60"/>
              <w:rPr>
                <w:rFonts w:eastAsia="Times New Roman" w:cs="Arial"/>
                <w:sz w:val="28"/>
                <w:szCs w:val="28"/>
              </w:rPr>
            </w:pPr>
          </w:p>
          <w:p w14:paraId="5E38FD82" w14:textId="77777777" w:rsidR="00612DF1" w:rsidRPr="00DF7725" w:rsidRDefault="00612DF1">
            <w:pPr>
              <w:spacing w:after="60"/>
              <w:rPr>
                <w:rFonts w:eastAsia="Times New Roman" w:cs="Arial"/>
                <w:sz w:val="28"/>
                <w:szCs w:val="28"/>
              </w:rPr>
            </w:pPr>
            <w:r w:rsidRPr="00DF7725">
              <w:rPr>
                <w:rFonts w:eastAsia="Times New Roman" w:cs="Arial"/>
                <w:color w:val="E0E231" w:themeColor="accent1"/>
                <w:szCs w:val="24"/>
              </w:rPr>
              <w:t>Mechanistic understanding / Common pathways / Knowledge and understanding / Incidence / Prevalence</w:t>
            </w:r>
          </w:p>
        </w:tc>
      </w:tr>
      <w:tr w:rsidR="00612DF1" w:rsidRPr="00555E92" w14:paraId="454C1247"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161E7F61" w14:textId="77777777" w:rsidR="00612DF1" w:rsidRDefault="00612DF1">
            <w:pPr>
              <w:pStyle w:val="ListParagraph"/>
              <w:spacing w:after="60" w:line="240" w:lineRule="auto"/>
              <w:ind w:left="360"/>
              <w:rPr>
                <w:rFonts w:eastAsia="Times New Roman"/>
                <w:szCs w:val="24"/>
              </w:rPr>
            </w:pPr>
          </w:p>
          <w:p w14:paraId="2B097A64" w14:textId="77777777" w:rsidR="00612DF1" w:rsidRDefault="00612DF1">
            <w:pPr>
              <w:pStyle w:val="ListParagraph"/>
              <w:numPr>
                <w:ilvl w:val="0"/>
                <w:numId w:val="19"/>
              </w:numPr>
              <w:spacing w:after="60" w:line="240" w:lineRule="auto"/>
              <w:rPr>
                <w:rFonts w:eastAsia="Times New Roman"/>
                <w:szCs w:val="24"/>
              </w:rPr>
            </w:pPr>
            <w:r>
              <w:rPr>
                <w:rFonts w:eastAsia="Times New Roman"/>
                <w:szCs w:val="24"/>
              </w:rPr>
              <w:t>Greater understanding of the biology of diseases via fundamental research was a strong emerging theme.</w:t>
            </w:r>
          </w:p>
          <w:p w14:paraId="25A9131D" w14:textId="77777777" w:rsidR="00612DF1" w:rsidRPr="00B55469" w:rsidRDefault="00612DF1">
            <w:pPr>
              <w:pStyle w:val="ListParagraph"/>
              <w:numPr>
                <w:ilvl w:val="0"/>
                <w:numId w:val="19"/>
              </w:numPr>
              <w:spacing w:after="60" w:line="240" w:lineRule="auto"/>
              <w:rPr>
                <w:rFonts w:eastAsia="Times New Roman"/>
                <w:szCs w:val="24"/>
              </w:rPr>
            </w:pPr>
            <w:r>
              <w:rPr>
                <w:rFonts w:eastAsia="Times New Roman"/>
                <w:szCs w:val="24"/>
              </w:rPr>
              <w:t xml:space="preserve">Although there has been progress in our understanding of how MSK </w:t>
            </w:r>
            <w:r w:rsidRPr="00DF7725">
              <w:rPr>
                <w:rFonts w:eastAsia="Times New Roman"/>
                <w:szCs w:val="24"/>
              </w:rPr>
              <w:t xml:space="preserve">diseases affect the systems of the body causing changes in function (pathophysiology), there are gaps in what we know that are holding back improvements in diagnosis and treatment in many diseases. </w:t>
            </w:r>
          </w:p>
          <w:p w14:paraId="624F0FA2" w14:textId="77777777" w:rsidR="00612DF1" w:rsidRDefault="00612DF1">
            <w:pPr>
              <w:pStyle w:val="ListParagraph"/>
              <w:numPr>
                <w:ilvl w:val="0"/>
                <w:numId w:val="19"/>
              </w:numPr>
              <w:spacing w:after="60" w:line="240" w:lineRule="auto"/>
              <w:rPr>
                <w:rFonts w:eastAsia="Times New Roman"/>
                <w:szCs w:val="24"/>
              </w:rPr>
            </w:pPr>
            <w:r>
              <w:rPr>
                <w:rFonts w:eastAsia="Times New Roman"/>
                <w:szCs w:val="24"/>
              </w:rPr>
              <w:t>Genetic and environmental factor relationships are poorly understood.</w:t>
            </w:r>
          </w:p>
          <w:p w14:paraId="0E179A5D" w14:textId="77777777" w:rsidR="00612DF1" w:rsidRPr="00017E34" w:rsidRDefault="00612DF1">
            <w:pPr>
              <w:pStyle w:val="ListParagraph"/>
              <w:numPr>
                <w:ilvl w:val="0"/>
                <w:numId w:val="19"/>
              </w:numPr>
              <w:spacing w:after="60" w:line="240" w:lineRule="auto"/>
              <w:rPr>
                <w:rFonts w:eastAsia="Times New Roman"/>
                <w:szCs w:val="24"/>
              </w:rPr>
            </w:pPr>
            <w:r w:rsidRPr="00DF7725">
              <w:rPr>
                <w:rFonts w:eastAsia="Times New Roman"/>
                <w:szCs w:val="24"/>
              </w:rPr>
              <w:t>In managing and understanding multiple conditions, there is scope to explore the common causalities of different disease (molecular, cellular).</w:t>
            </w:r>
          </w:p>
          <w:p w14:paraId="3A899377" w14:textId="77777777" w:rsidR="00612DF1" w:rsidRDefault="00612DF1">
            <w:pPr>
              <w:pStyle w:val="ListParagraph"/>
              <w:numPr>
                <w:ilvl w:val="0"/>
                <w:numId w:val="19"/>
              </w:numPr>
              <w:spacing w:after="60" w:line="240" w:lineRule="auto"/>
              <w:rPr>
                <w:rFonts w:eastAsia="Times New Roman"/>
                <w:szCs w:val="24"/>
              </w:rPr>
            </w:pPr>
            <w:r>
              <w:rPr>
                <w:rFonts w:eastAsia="Times New Roman"/>
                <w:szCs w:val="24"/>
              </w:rPr>
              <w:t xml:space="preserve">There is more to do in understanding what the shared characteristics and biological mechanisms of different </w:t>
            </w:r>
            <w:proofErr w:type="gramStart"/>
            <w:r>
              <w:rPr>
                <w:rFonts w:eastAsia="Times New Roman"/>
                <w:szCs w:val="24"/>
              </w:rPr>
              <w:t>auto-immunity</w:t>
            </w:r>
            <w:proofErr w:type="gramEnd"/>
            <w:r>
              <w:rPr>
                <w:rFonts w:eastAsia="Times New Roman"/>
                <w:szCs w:val="24"/>
              </w:rPr>
              <w:t xml:space="preserve"> and immune-mediated inflammatory disease are.</w:t>
            </w:r>
          </w:p>
          <w:p w14:paraId="4AEB001D" w14:textId="77777777" w:rsidR="00612DF1" w:rsidRDefault="00612DF1">
            <w:pPr>
              <w:pStyle w:val="ListParagraph"/>
              <w:numPr>
                <w:ilvl w:val="0"/>
                <w:numId w:val="19"/>
              </w:numPr>
              <w:spacing w:after="60" w:line="240" w:lineRule="auto"/>
              <w:rPr>
                <w:rFonts w:eastAsia="Times New Roman"/>
                <w:szCs w:val="24"/>
              </w:rPr>
            </w:pPr>
            <w:r>
              <w:rPr>
                <w:rFonts w:eastAsia="Times New Roman"/>
                <w:szCs w:val="24"/>
              </w:rPr>
              <w:t>There are gaps in the understanding of epidemiology of disease.</w:t>
            </w:r>
          </w:p>
          <w:p w14:paraId="3470481B" w14:textId="77777777" w:rsidR="00612DF1" w:rsidRPr="007C705B" w:rsidRDefault="00612DF1">
            <w:pPr>
              <w:pStyle w:val="ListParagraph"/>
              <w:numPr>
                <w:ilvl w:val="0"/>
                <w:numId w:val="19"/>
              </w:numPr>
              <w:spacing w:after="60" w:line="240" w:lineRule="auto"/>
              <w:rPr>
                <w:rFonts w:eastAsia="Times New Roman"/>
                <w:szCs w:val="24"/>
              </w:rPr>
            </w:pPr>
            <w:r w:rsidRPr="007C705B">
              <w:rPr>
                <w:rFonts w:eastAsia="Times New Roman"/>
                <w:szCs w:val="24"/>
              </w:rPr>
              <w:t xml:space="preserve">Health </w:t>
            </w:r>
            <w:r>
              <w:rPr>
                <w:rFonts w:eastAsia="Times New Roman"/>
                <w:szCs w:val="24"/>
              </w:rPr>
              <w:t xml:space="preserve">data and </w:t>
            </w:r>
            <w:r w:rsidRPr="007C705B">
              <w:rPr>
                <w:rFonts w:eastAsia="Times New Roman"/>
                <w:szCs w:val="24"/>
              </w:rPr>
              <w:t>intelligence is disjointed</w:t>
            </w:r>
            <w:r>
              <w:rPr>
                <w:rFonts w:eastAsia="Times New Roman"/>
                <w:szCs w:val="24"/>
              </w:rPr>
              <w:t xml:space="preserve"> and </w:t>
            </w:r>
            <w:r w:rsidRPr="007C705B">
              <w:rPr>
                <w:rFonts w:eastAsia="Times New Roman"/>
                <w:szCs w:val="24"/>
              </w:rPr>
              <w:t>used ineffectively</w:t>
            </w:r>
            <w:r>
              <w:rPr>
                <w:rFonts w:eastAsia="Times New Roman"/>
                <w:szCs w:val="24"/>
              </w:rPr>
              <w:t>.</w:t>
            </w:r>
          </w:p>
          <w:p w14:paraId="528AF90B" w14:textId="77777777" w:rsidR="00612DF1" w:rsidRDefault="00612DF1">
            <w:pPr>
              <w:pStyle w:val="ListParagraph"/>
              <w:numPr>
                <w:ilvl w:val="0"/>
                <w:numId w:val="19"/>
              </w:numPr>
              <w:spacing w:after="60" w:line="240" w:lineRule="auto"/>
              <w:rPr>
                <w:rFonts w:eastAsia="Times New Roman"/>
                <w:szCs w:val="24"/>
              </w:rPr>
            </w:pPr>
            <w:r>
              <w:rPr>
                <w:rFonts w:eastAsia="Times New Roman"/>
                <w:szCs w:val="24"/>
              </w:rPr>
              <w:t>The cross-cutting issue of fatigue is poorly understood.</w:t>
            </w:r>
          </w:p>
          <w:p w14:paraId="3880EE8B" w14:textId="77777777" w:rsidR="00612DF1" w:rsidRPr="00D37935" w:rsidRDefault="00612DF1">
            <w:pPr>
              <w:spacing w:after="60"/>
              <w:rPr>
                <w:rFonts w:eastAsia="Times New Roman" w:cs="Arial"/>
                <w:b w:val="0"/>
                <w:bCs w:val="0"/>
                <w:sz w:val="28"/>
                <w:szCs w:val="28"/>
              </w:rPr>
            </w:pPr>
          </w:p>
        </w:tc>
      </w:tr>
      <w:tr w:rsidR="00612DF1" w:rsidRPr="00555E92" w14:paraId="6F50E2BF"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2660816" w14:textId="77777777" w:rsidR="00612DF1" w:rsidRPr="00D37935" w:rsidRDefault="00612DF1">
            <w:pPr>
              <w:spacing w:after="60"/>
              <w:rPr>
                <w:rFonts w:eastAsia="Times New Roman" w:cs="Arial"/>
                <w:b w:val="0"/>
                <w:bCs w:val="0"/>
                <w:sz w:val="28"/>
                <w:szCs w:val="28"/>
              </w:rPr>
            </w:pPr>
            <w:r>
              <w:rPr>
                <w:rFonts w:eastAsia="Times New Roman" w:cs="Arial"/>
                <w:i/>
                <w:iCs/>
                <w:szCs w:val="24"/>
              </w:rPr>
              <w:t>“[We need] m</w:t>
            </w:r>
            <w:r w:rsidRPr="00555E92">
              <w:rPr>
                <w:rFonts w:eastAsia="Times New Roman" w:cs="Arial"/>
                <w:i/>
                <w:iCs/>
                <w:szCs w:val="24"/>
              </w:rPr>
              <w:t xml:space="preserve">ore research into genetic markers </w:t>
            </w:r>
            <w:proofErr w:type="gramStart"/>
            <w:r w:rsidRPr="00555E92">
              <w:rPr>
                <w:rFonts w:eastAsia="Times New Roman" w:cs="Arial"/>
                <w:i/>
                <w:iCs/>
                <w:szCs w:val="24"/>
              </w:rPr>
              <w:t>with regard to</w:t>
            </w:r>
            <w:proofErr w:type="gramEnd"/>
            <w:r w:rsidRPr="00555E92">
              <w:rPr>
                <w:rFonts w:eastAsia="Times New Roman" w:cs="Arial"/>
                <w:i/>
                <w:iCs/>
                <w:szCs w:val="24"/>
              </w:rPr>
              <w:t xml:space="preserve"> immunity. If we can understand the pre-disposition</w:t>
            </w:r>
            <w:r>
              <w:rPr>
                <w:rFonts w:eastAsia="Times New Roman" w:cs="Arial"/>
                <w:i/>
                <w:iCs/>
                <w:szCs w:val="24"/>
              </w:rPr>
              <w:t>,</w:t>
            </w:r>
            <w:r w:rsidRPr="00555E92">
              <w:rPr>
                <w:rFonts w:eastAsia="Times New Roman" w:cs="Arial"/>
                <w:i/>
                <w:iCs/>
                <w:szCs w:val="24"/>
              </w:rPr>
              <w:t xml:space="preserve"> can we be better at prevention and quicker at diagnosis</w:t>
            </w:r>
            <w:r>
              <w:rPr>
                <w:rFonts w:eastAsia="Times New Roman" w:cs="Arial"/>
                <w:i/>
                <w:iCs/>
                <w:szCs w:val="24"/>
              </w:rPr>
              <w:t>?”</w:t>
            </w:r>
            <w:r w:rsidRPr="00555E92">
              <w:rPr>
                <w:rFonts w:eastAsia="Times New Roman" w:cs="Arial"/>
                <w:i/>
                <w:iCs/>
                <w:szCs w:val="24"/>
              </w:rPr>
              <w:t xml:space="preserve"> </w:t>
            </w:r>
          </w:p>
        </w:tc>
      </w:tr>
      <w:tr w:rsidR="00612DF1" w:rsidRPr="00555E92" w14:paraId="5E71D30E"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0D17A06B" w14:textId="77777777" w:rsidR="00612DF1" w:rsidRPr="00555E92" w:rsidRDefault="00612DF1">
            <w:pPr>
              <w:spacing w:after="60"/>
              <w:rPr>
                <w:rFonts w:eastAsia="Times New Roman" w:cs="Arial"/>
                <w:i/>
                <w:iCs/>
                <w:szCs w:val="24"/>
              </w:rPr>
            </w:pPr>
            <w:r>
              <w:rPr>
                <w:rFonts w:eastAsia="Times New Roman" w:cs="Arial"/>
                <w:i/>
                <w:iCs/>
                <w:szCs w:val="24"/>
              </w:rPr>
              <w:lastRenderedPageBreak/>
              <w:t>“</w:t>
            </w:r>
            <w:r w:rsidRPr="009920A3">
              <w:rPr>
                <w:rFonts w:eastAsia="Times New Roman" w:cs="Arial"/>
                <w:i/>
                <w:iCs/>
                <w:szCs w:val="24"/>
              </w:rPr>
              <w:t>We know for a long time that some people have a pre-dispositi</w:t>
            </w:r>
            <w:r>
              <w:rPr>
                <w:rFonts w:eastAsia="Times New Roman" w:cs="Arial"/>
                <w:i/>
                <w:iCs/>
                <w:szCs w:val="24"/>
              </w:rPr>
              <w:t>o</w:t>
            </w:r>
            <w:r w:rsidRPr="009920A3">
              <w:rPr>
                <w:rFonts w:eastAsia="Times New Roman" w:cs="Arial"/>
                <w:i/>
                <w:iCs/>
                <w:szCs w:val="24"/>
              </w:rPr>
              <w:t>n for rheumatoid arthritis but ther</w:t>
            </w:r>
            <w:r>
              <w:rPr>
                <w:rFonts w:eastAsia="Times New Roman" w:cs="Arial"/>
                <w:i/>
                <w:iCs/>
                <w:szCs w:val="24"/>
              </w:rPr>
              <w:t>e</w:t>
            </w:r>
            <w:r w:rsidRPr="009920A3">
              <w:rPr>
                <w:rFonts w:eastAsia="Times New Roman" w:cs="Arial"/>
                <w:i/>
                <w:iCs/>
                <w:szCs w:val="24"/>
              </w:rPr>
              <w:t xml:space="preserve"> seems to be no advance in understanding why </w:t>
            </w:r>
            <w:r>
              <w:rPr>
                <w:rFonts w:eastAsia="Times New Roman" w:cs="Arial"/>
                <w:i/>
                <w:iCs/>
                <w:szCs w:val="24"/>
              </w:rPr>
              <w:t xml:space="preserve">it is </w:t>
            </w:r>
            <w:r w:rsidRPr="009920A3">
              <w:rPr>
                <w:rFonts w:eastAsia="Times New Roman" w:cs="Arial"/>
                <w:i/>
                <w:iCs/>
                <w:szCs w:val="24"/>
              </w:rPr>
              <w:t>activated in some people and not others.</w:t>
            </w:r>
            <w:r>
              <w:rPr>
                <w:rFonts w:eastAsia="Times New Roman" w:cs="Arial"/>
                <w:i/>
                <w:iCs/>
                <w:szCs w:val="24"/>
              </w:rPr>
              <w:t>”</w:t>
            </w:r>
          </w:p>
        </w:tc>
      </w:tr>
      <w:tr w:rsidR="00612DF1" w:rsidRPr="00555E92" w14:paraId="4633F94F"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FBAA40A" w14:textId="77777777" w:rsidR="00612DF1" w:rsidRPr="00555E92" w:rsidRDefault="00612DF1">
            <w:pPr>
              <w:spacing w:after="60"/>
              <w:rPr>
                <w:rFonts w:eastAsia="Times New Roman" w:cs="Arial"/>
                <w:i/>
                <w:iCs/>
                <w:szCs w:val="24"/>
              </w:rPr>
            </w:pPr>
            <w:r>
              <w:rPr>
                <w:rFonts w:eastAsia="Times New Roman" w:cs="Arial"/>
                <w:i/>
                <w:iCs/>
                <w:szCs w:val="24"/>
              </w:rPr>
              <w:t>“Prevention requires you to understand the early causalities.”</w:t>
            </w:r>
          </w:p>
        </w:tc>
      </w:tr>
      <w:tr w:rsidR="00612DF1" w:rsidRPr="00555E92" w14:paraId="64A8B09A"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52F03832" w14:textId="77777777" w:rsidR="00612DF1" w:rsidRPr="00E92264"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Should there be more cross-working with other auto-immune groups - focus on the commonalities rather than the diseases individually?</w:t>
            </w:r>
            <w:r>
              <w:rPr>
                <w:rFonts w:eastAsia="Times New Roman" w:cs="Arial"/>
                <w:i/>
                <w:iCs/>
                <w:szCs w:val="24"/>
              </w:rPr>
              <w:t>”</w:t>
            </w:r>
          </w:p>
        </w:tc>
      </w:tr>
      <w:tr w:rsidR="00612DF1" w:rsidRPr="00555E92" w14:paraId="3029C9C9"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68BE700" w14:textId="77777777" w:rsidR="00612DF1" w:rsidRPr="00555E92" w:rsidRDefault="00612DF1">
            <w:pPr>
              <w:spacing w:after="60"/>
              <w:rPr>
                <w:rFonts w:eastAsia="Times New Roman" w:cs="Arial"/>
                <w:i/>
                <w:iCs/>
                <w:szCs w:val="24"/>
              </w:rPr>
            </w:pPr>
            <w:r>
              <w:rPr>
                <w:rFonts w:eastAsia="Times New Roman" w:cs="Arial"/>
                <w:i/>
                <w:iCs/>
                <w:szCs w:val="24"/>
              </w:rPr>
              <w:t>“</w:t>
            </w:r>
            <w:r w:rsidRPr="00E92264">
              <w:rPr>
                <w:rFonts w:eastAsia="Times New Roman" w:cs="Arial"/>
                <w:i/>
                <w:iCs/>
                <w:szCs w:val="24"/>
              </w:rPr>
              <w:t>Has there been specific research into the prevalence of MSK conditions within different ethnic groups? Any data around this would be helpful for GPs to have to aid swifter diagnosis.</w:t>
            </w:r>
            <w:r>
              <w:rPr>
                <w:rFonts w:eastAsia="Times New Roman" w:cs="Arial"/>
                <w:i/>
                <w:iCs/>
                <w:szCs w:val="24"/>
              </w:rPr>
              <w:t>”</w:t>
            </w:r>
            <w:r w:rsidRPr="00E92264">
              <w:rPr>
                <w:rFonts w:eastAsia="Times New Roman" w:cs="Arial"/>
                <w:i/>
                <w:iCs/>
                <w:szCs w:val="24"/>
              </w:rPr>
              <w:t xml:space="preserve"> </w:t>
            </w:r>
          </w:p>
        </w:tc>
      </w:tr>
      <w:tr w:rsidR="00612DF1" w:rsidRPr="00555E92" w14:paraId="247809BB"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4E2EF53E" w14:textId="77777777" w:rsidR="00612DF1" w:rsidRPr="005C21F8" w:rsidRDefault="00612DF1">
            <w:pPr>
              <w:pStyle w:val="ListParagraph"/>
              <w:numPr>
                <w:ilvl w:val="0"/>
                <w:numId w:val="2"/>
              </w:numPr>
              <w:spacing w:after="60" w:line="240" w:lineRule="auto"/>
              <w:rPr>
                <w:rFonts w:eastAsia="Times New Roman"/>
                <w:b w:val="0"/>
                <w:bCs w:val="0"/>
                <w:sz w:val="28"/>
                <w:szCs w:val="28"/>
              </w:rPr>
            </w:pPr>
            <w:r w:rsidRPr="005C21F8">
              <w:rPr>
                <w:rFonts w:eastAsia="Times New Roman"/>
                <w:sz w:val="28"/>
                <w:szCs w:val="28"/>
              </w:rPr>
              <w:t>Awareness, Risk management,</w:t>
            </w:r>
            <w:r>
              <w:rPr>
                <w:rFonts w:eastAsia="Times New Roman"/>
                <w:sz w:val="28"/>
                <w:szCs w:val="28"/>
              </w:rPr>
              <w:t xml:space="preserve"> Pre disease, </w:t>
            </w:r>
            <w:r w:rsidRPr="005C21F8">
              <w:rPr>
                <w:rFonts w:eastAsia="Times New Roman"/>
                <w:sz w:val="28"/>
                <w:szCs w:val="28"/>
              </w:rPr>
              <w:t>Prevention</w:t>
            </w:r>
          </w:p>
          <w:p w14:paraId="7A832177" w14:textId="77777777" w:rsidR="00612DF1" w:rsidRPr="00D37935" w:rsidRDefault="00612DF1">
            <w:pPr>
              <w:spacing w:after="60"/>
              <w:rPr>
                <w:rFonts w:eastAsia="Times New Roman" w:cs="Arial"/>
                <w:b w:val="0"/>
                <w:bCs w:val="0"/>
                <w:sz w:val="28"/>
                <w:szCs w:val="28"/>
              </w:rPr>
            </w:pPr>
          </w:p>
          <w:p w14:paraId="13A7B92F" w14:textId="77777777" w:rsidR="00612DF1" w:rsidRPr="00555E92" w:rsidRDefault="00612DF1">
            <w:pPr>
              <w:spacing w:after="60"/>
              <w:rPr>
                <w:rFonts w:cs="Arial"/>
                <w:b w:val="0"/>
                <w:bCs w:val="0"/>
                <w:szCs w:val="24"/>
              </w:rPr>
            </w:pPr>
            <w:r w:rsidRPr="003C0D01">
              <w:rPr>
                <w:rFonts w:eastAsia="Times New Roman" w:cs="Arial"/>
                <w:color w:val="E0E231" w:themeColor="accent1"/>
                <w:szCs w:val="24"/>
              </w:rPr>
              <w:t>Population level / Individuals at risk / Pre disease / Asymptomatic / Prevention / Screening / Biological health and wellbeing / Psychological health and wellbeing / Awareness / Recognition</w:t>
            </w:r>
          </w:p>
        </w:tc>
      </w:tr>
      <w:tr w:rsidR="00612DF1" w:rsidRPr="00555E92" w14:paraId="0DFA7F43"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C1A139E" w14:textId="77777777" w:rsidR="00612DF1" w:rsidRPr="00EC30A4" w:rsidRDefault="00612DF1">
            <w:pPr>
              <w:spacing w:after="60"/>
              <w:rPr>
                <w:rFonts w:eastAsia="Times New Roman" w:cs="Arial"/>
                <w:szCs w:val="24"/>
              </w:rPr>
            </w:pPr>
          </w:p>
          <w:p w14:paraId="7F6F4F37" w14:textId="77777777" w:rsidR="00612DF1" w:rsidRPr="007C705B" w:rsidRDefault="00612DF1">
            <w:pPr>
              <w:pStyle w:val="ListParagraph"/>
              <w:numPr>
                <w:ilvl w:val="0"/>
                <w:numId w:val="20"/>
              </w:numPr>
              <w:spacing w:after="60" w:line="240" w:lineRule="auto"/>
              <w:rPr>
                <w:rFonts w:eastAsia="Times New Roman"/>
                <w:szCs w:val="24"/>
              </w:rPr>
            </w:pPr>
            <w:r w:rsidRPr="007C705B">
              <w:rPr>
                <w:rFonts w:eastAsia="Times New Roman"/>
                <w:szCs w:val="24"/>
              </w:rPr>
              <w:t xml:space="preserve">We lack understanding of </w:t>
            </w:r>
            <w:r>
              <w:rPr>
                <w:rFonts w:eastAsia="Times New Roman"/>
                <w:szCs w:val="24"/>
              </w:rPr>
              <w:t xml:space="preserve">the determinants of </w:t>
            </w:r>
            <w:r w:rsidRPr="007C705B">
              <w:rPr>
                <w:rFonts w:eastAsia="Times New Roman"/>
                <w:szCs w:val="24"/>
              </w:rPr>
              <w:t>pre-disease/symptoms across the life-course and in different conditions</w:t>
            </w:r>
            <w:r>
              <w:rPr>
                <w:rFonts w:eastAsia="Times New Roman"/>
                <w:szCs w:val="24"/>
              </w:rPr>
              <w:t xml:space="preserve">. </w:t>
            </w:r>
            <w:r w:rsidRPr="007C705B">
              <w:rPr>
                <w:rFonts w:eastAsia="Times New Roman"/>
                <w:szCs w:val="24"/>
              </w:rPr>
              <w:t>(</w:t>
            </w:r>
            <w:r>
              <w:rPr>
                <w:rFonts w:eastAsia="Times New Roman"/>
                <w:szCs w:val="24"/>
              </w:rPr>
              <w:t xml:space="preserve">e.g. </w:t>
            </w:r>
            <w:r w:rsidRPr="007C705B">
              <w:rPr>
                <w:rFonts w:eastAsia="Times New Roman"/>
                <w:szCs w:val="24"/>
              </w:rPr>
              <w:t>microbiome and diet)</w:t>
            </w:r>
          </w:p>
          <w:p w14:paraId="6C3EE15F" w14:textId="77777777" w:rsidR="00612DF1" w:rsidRDefault="00612DF1">
            <w:pPr>
              <w:pStyle w:val="ListParagraph"/>
              <w:numPr>
                <w:ilvl w:val="0"/>
                <w:numId w:val="20"/>
              </w:numPr>
              <w:spacing w:after="60" w:line="240" w:lineRule="auto"/>
              <w:rPr>
                <w:rFonts w:eastAsia="Times New Roman"/>
                <w:szCs w:val="24"/>
              </w:rPr>
            </w:pPr>
            <w:r w:rsidRPr="007C705B">
              <w:rPr>
                <w:rFonts w:eastAsia="Times New Roman"/>
                <w:szCs w:val="24"/>
              </w:rPr>
              <w:t>Pre-symptomatic disease biology is poorly understood</w:t>
            </w:r>
            <w:r>
              <w:rPr>
                <w:rFonts w:eastAsia="Times New Roman"/>
                <w:szCs w:val="24"/>
              </w:rPr>
              <w:t xml:space="preserve">, the </w:t>
            </w:r>
            <w:r w:rsidRPr="00385B5F">
              <w:rPr>
                <w:rFonts w:eastAsia="Times New Roman"/>
                <w:szCs w:val="24"/>
              </w:rPr>
              <w:t xml:space="preserve">subtypes of disease conditions defined by distinct </w:t>
            </w:r>
            <w:r>
              <w:rPr>
                <w:rFonts w:eastAsia="Times New Roman"/>
                <w:szCs w:val="24"/>
              </w:rPr>
              <w:t xml:space="preserve">biological </w:t>
            </w:r>
            <w:r w:rsidRPr="00385B5F">
              <w:rPr>
                <w:rFonts w:eastAsia="Times New Roman"/>
                <w:szCs w:val="24"/>
              </w:rPr>
              <w:t>mechanisms</w:t>
            </w:r>
            <w:r>
              <w:rPr>
                <w:rFonts w:eastAsia="Times New Roman"/>
                <w:szCs w:val="24"/>
              </w:rPr>
              <w:t>.</w:t>
            </w:r>
            <w:r w:rsidRPr="007C705B">
              <w:rPr>
                <w:rFonts w:eastAsia="Times New Roman"/>
                <w:szCs w:val="24"/>
              </w:rPr>
              <w:t xml:space="preserve"> </w:t>
            </w:r>
          </w:p>
          <w:p w14:paraId="4358E509" w14:textId="77777777" w:rsidR="00612DF1" w:rsidRPr="00A526E8" w:rsidRDefault="00612DF1">
            <w:pPr>
              <w:numPr>
                <w:ilvl w:val="0"/>
                <w:numId w:val="20"/>
              </w:numPr>
              <w:spacing w:after="60" w:line="240" w:lineRule="auto"/>
              <w:rPr>
                <w:rFonts w:eastAsia="Times New Roman" w:cs="Arial"/>
                <w:szCs w:val="24"/>
              </w:rPr>
            </w:pPr>
            <w:r w:rsidRPr="005F639F">
              <w:rPr>
                <w:rFonts w:eastAsia="Times New Roman" w:cs="Arial"/>
                <w:szCs w:val="24"/>
              </w:rPr>
              <w:t>We lack the array of available and accessible disease indicators, including early pre-symptomatic screening</w:t>
            </w:r>
            <w:r>
              <w:rPr>
                <w:rFonts w:eastAsia="Times New Roman" w:cs="Arial"/>
                <w:szCs w:val="24"/>
              </w:rPr>
              <w:t xml:space="preserve"> - r</w:t>
            </w:r>
            <w:r w:rsidRPr="00134D48">
              <w:rPr>
                <w:rFonts w:eastAsia="Times New Roman" w:cs="Arial"/>
                <w:szCs w:val="24"/>
              </w:rPr>
              <w:t>ecognising risk to enable prevention</w:t>
            </w:r>
            <w:r>
              <w:rPr>
                <w:rFonts w:eastAsia="Times New Roman" w:cs="Arial"/>
                <w:szCs w:val="24"/>
              </w:rPr>
              <w:t>.</w:t>
            </w:r>
          </w:p>
          <w:p w14:paraId="445756EC" w14:textId="77777777" w:rsidR="00612DF1" w:rsidRPr="002257C5" w:rsidRDefault="00612DF1">
            <w:pPr>
              <w:numPr>
                <w:ilvl w:val="0"/>
                <w:numId w:val="20"/>
              </w:numPr>
              <w:spacing w:after="60" w:line="240" w:lineRule="auto"/>
              <w:rPr>
                <w:rFonts w:eastAsia="Times New Roman" w:cs="Arial"/>
                <w:szCs w:val="24"/>
              </w:rPr>
            </w:pPr>
            <w:r w:rsidRPr="002257C5">
              <w:rPr>
                <w:rFonts w:eastAsia="Times New Roman" w:cs="Arial"/>
                <w:szCs w:val="24"/>
              </w:rPr>
              <w:t>Activity in arthritis</w:t>
            </w:r>
            <w:r w:rsidRPr="002257C5">
              <w:rPr>
                <w:rFonts w:eastAsia="Times New Roman"/>
                <w:szCs w:val="24"/>
              </w:rPr>
              <w:t xml:space="preserve"> screening and enabling the next generation (and the NHS) to avoid arthritis is lacking - </w:t>
            </w:r>
            <w:r w:rsidRPr="002E458A">
              <w:rPr>
                <w:rFonts w:eastAsia="Times New Roman" w:cs="Arial"/>
                <w:szCs w:val="24"/>
              </w:rPr>
              <w:t>Primary prevention</w:t>
            </w:r>
            <w:r>
              <w:rPr>
                <w:rFonts w:eastAsia="Times New Roman" w:cs="Arial"/>
                <w:szCs w:val="24"/>
              </w:rPr>
              <w:t>.</w:t>
            </w:r>
          </w:p>
          <w:p w14:paraId="65AE6E9A" w14:textId="77777777" w:rsidR="00612DF1" w:rsidRPr="00371AA9" w:rsidRDefault="00612DF1">
            <w:pPr>
              <w:pStyle w:val="ListParagraph"/>
              <w:numPr>
                <w:ilvl w:val="0"/>
                <w:numId w:val="20"/>
              </w:numPr>
              <w:spacing w:after="60" w:line="240" w:lineRule="auto"/>
              <w:rPr>
                <w:rFonts w:eastAsia="Times New Roman"/>
                <w:szCs w:val="24"/>
              </w:rPr>
            </w:pPr>
            <w:r>
              <w:rPr>
                <w:rFonts w:eastAsia="Times New Roman"/>
                <w:szCs w:val="24"/>
              </w:rPr>
              <w:t>High levels of some diseases go unmanaged.</w:t>
            </w:r>
          </w:p>
          <w:p w14:paraId="6FD60619" w14:textId="77777777" w:rsidR="00612DF1" w:rsidRDefault="00612DF1">
            <w:pPr>
              <w:pStyle w:val="ListParagraph"/>
              <w:numPr>
                <w:ilvl w:val="0"/>
                <w:numId w:val="20"/>
              </w:numPr>
              <w:spacing w:after="60" w:line="240" w:lineRule="auto"/>
              <w:rPr>
                <w:rFonts w:eastAsia="Times New Roman"/>
                <w:szCs w:val="24"/>
              </w:rPr>
            </w:pPr>
            <w:r w:rsidRPr="00371AA9">
              <w:rPr>
                <w:rFonts w:eastAsia="Times New Roman"/>
                <w:szCs w:val="24"/>
              </w:rPr>
              <w:t xml:space="preserve">Knowing and </w:t>
            </w:r>
            <w:r>
              <w:rPr>
                <w:rFonts w:eastAsia="Times New Roman"/>
                <w:szCs w:val="24"/>
              </w:rPr>
              <w:t>i</w:t>
            </w:r>
            <w:r w:rsidRPr="00371AA9">
              <w:rPr>
                <w:rFonts w:eastAsia="Times New Roman"/>
                <w:szCs w:val="24"/>
              </w:rPr>
              <w:t xml:space="preserve">dentifying risks and </w:t>
            </w:r>
            <w:r>
              <w:rPr>
                <w:rFonts w:eastAsia="Times New Roman"/>
                <w:szCs w:val="24"/>
              </w:rPr>
              <w:t>managing MSK health is an unmet need.</w:t>
            </w:r>
          </w:p>
          <w:p w14:paraId="00B4EC77" w14:textId="77777777" w:rsidR="00612DF1" w:rsidRPr="00950064" w:rsidRDefault="00612DF1">
            <w:pPr>
              <w:pStyle w:val="ListParagraph"/>
              <w:numPr>
                <w:ilvl w:val="0"/>
                <w:numId w:val="20"/>
              </w:numPr>
              <w:spacing w:after="60" w:line="240" w:lineRule="auto"/>
              <w:rPr>
                <w:rFonts w:eastAsia="Times New Roman"/>
                <w:szCs w:val="24"/>
              </w:rPr>
            </w:pPr>
            <w:r>
              <w:rPr>
                <w:rFonts w:eastAsia="Times New Roman"/>
              </w:rPr>
              <w:t xml:space="preserve">Health data intelligence can drive population health management.  </w:t>
            </w:r>
          </w:p>
          <w:p w14:paraId="37E03C9D" w14:textId="77777777" w:rsidR="00612DF1" w:rsidRPr="00950064" w:rsidRDefault="00612DF1">
            <w:pPr>
              <w:pStyle w:val="ListParagraph"/>
              <w:numPr>
                <w:ilvl w:val="0"/>
                <w:numId w:val="20"/>
              </w:numPr>
              <w:spacing w:after="60" w:line="240" w:lineRule="auto"/>
              <w:rPr>
                <w:rFonts w:eastAsia="Times New Roman"/>
                <w:szCs w:val="24"/>
              </w:rPr>
            </w:pPr>
            <w:r>
              <w:t>Understanding of childhood arthritis and its genetic determinants might help in providing clues to understanding rheumatoid arthritis as juvenile idiopathic arthritis is more constant.</w:t>
            </w:r>
          </w:p>
          <w:p w14:paraId="30823365" w14:textId="77777777" w:rsidR="00612DF1" w:rsidRPr="004701DE" w:rsidRDefault="00612DF1">
            <w:pPr>
              <w:spacing w:after="60"/>
              <w:rPr>
                <w:rFonts w:eastAsia="Times New Roman" w:cs="Arial"/>
                <w:szCs w:val="24"/>
              </w:rPr>
            </w:pPr>
          </w:p>
        </w:tc>
      </w:tr>
      <w:tr w:rsidR="00612DF1" w:rsidRPr="00555E92" w14:paraId="7F6BA6E2"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5DF0F173" w14:textId="77777777" w:rsidR="00612DF1" w:rsidRPr="00230953" w:rsidRDefault="00612DF1">
            <w:pPr>
              <w:spacing w:after="60"/>
              <w:rPr>
                <w:rFonts w:eastAsia="Times New Roman"/>
                <w:i/>
                <w:iCs/>
                <w:szCs w:val="24"/>
              </w:rPr>
            </w:pPr>
            <w:r>
              <w:rPr>
                <w:rFonts w:eastAsia="Times New Roman"/>
                <w:i/>
                <w:iCs/>
                <w:szCs w:val="24"/>
              </w:rPr>
              <w:t>“</w:t>
            </w:r>
            <w:r w:rsidRPr="00230953">
              <w:rPr>
                <w:rFonts w:eastAsia="Times New Roman"/>
                <w:i/>
                <w:iCs/>
                <w:szCs w:val="24"/>
              </w:rPr>
              <w:t>I want everybody who does not have a</w:t>
            </w:r>
            <w:r>
              <w:rPr>
                <w:rFonts w:eastAsia="Times New Roman"/>
                <w:i/>
                <w:iCs/>
                <w:szCs w:val="24"/>
              </w:rPr>
              <w:t xml:space="preserve"> musculoskeletal condition </w:t>
            </w:r>
            <w:r w:rsidRPr="00230953">
              <w:rPr>
                <w:rFonts w:eastAsia="Times New Roman"/>
                <w:i/>
                <w:iCs/>
                <w:szCs w:val="24"/>
              </w:rPr>
              <w:t xml:space="preserve">to know what their musculoskeletal health is and how to look after it in order to prevent future </w:t>
            </w:r>
            <w:r>
              <w:rPr>
                <w:rFonts w:eastAsia="Times New Roman"/>
                <w:i/>
                <w:iCs/>
                <w:szCs w:val="24"/>
              </w:rPr>
              <w:t>conditions.”</w:t>
            </w:r>
          </w:p>
        </w:tc>
      </w:tr>
      <w:tr w:rsidR="00612DF1" w:rsidRPr="00555E92" w14:paraId="4FF574C5"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FEE31B2" w14:textId="77777777" w:rsidR="00612DF1" w:rsidRPr="00230953" w:rsidRDefault="00612DF1">
            <w:pPr>
              <w:spacing w:after="60"/>
              <w:rPr>
                <w:rFonts w:eastAsia="Times New Roman"/>
                <w:i/>
                <w:iCs/>
                <w:szCs w:val="24"/>
              </w:rPr>
            </w:pPr>
            <w:r>
              <w:rPr>
                <w:rFonts w:eastAsia="Times New Roman" w:cs="Arial"/>
                <w:i/>
                <w:iCs/>
                <w:szCs w:val="24"/>
              </w:rPr>
              <w:t>“</w:t>
            </w:r>
            <w:r w:rsidRPr="00BA6BA9">
              <w:rPr>
                <w:rFonts w:eastAsia="Times New Roman" w:cs="Arial"/>
                <w:i/>
                <w:iCs/>
                <w:szCs w:val="24"/>
              </w:rPr>
              <w:t>Want to ensure that future generations do not have the struggle we have.</w:t>
            </w:r>
            <w:r>
              <w:rPr>
                <w:rFonts w:eastAsia="Times New Roman" w:cs="Arial"/>
                <w:i/>
                <w:iCs/>
                <w:szCs w:val="24"/>
              </w:rPr>
              <w:t>”</w:t>
            </w:r>
          </w:p>
        </w:tc>
      </w:tr>
      <w:tr w:rsidR="00612DF1" w:rsidRPr="00555E92" w14:paraId="5078019D"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168D941E"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Could there be more research into the early markers of auto-immune diseases? Is someone who has had one auto-immune disease pre-disposed to getting another? Is there research on how we get them</w:t>
            </w:r>
            <w:r>
              <w:rPr>
                <w:rFonts w:eastAsia="Times New Roman" w:cs="Arial"/>
                <w:i/>
                <w:iCs/>
                <w:szCs w:val="24"/>
              </w:rPr>
              <w:t xml:space="preserve"> and</w:t>
            </w:r>
            <w:r w:rsidRPr="00555E92">
              <w:rPr>
                <w:rFonts w:eastAsia="Times New Roman" w:cs="Arial"/>
                <w:i/>
                <w:iCs/>
                <w:szCs w:val="24"/>
              </w:rPr>
              <w:t xml:space="preserve"> why and can they be avoided?</w:t>
            </w:r>
            <w:r>
              <w:rPr>
                <w:rFonts w:eastAsia="Times New Roman" w:cs="Arial"/>
                <w:i/>
                <w:iCs/>
                <w:szCs w:val="24"/>
              </w:rPr>
              <w:t>”</w:t>
            </w:r>
          </w:p>
        </w:tc>
      </w:tr>
      <w:tr w:rsidR="00612DF1" w:rsidRPr="00555E92" w14:paraId="63CBE9D9"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6E2BF26" w14:textId="77777777" w:rsidR="00612DF1" w:rsidRPr="00E9288E"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Focus on prevention.  Prevention is better than the cure.</w:t>
            </w:r>
            <w:r>
              <w:rPr>
                <w:rFonts w:eastAsia="Times New Roman" w:cs="Arial"/>
                <w:i/>
                <w:iCs/>
                <w:szCs w:val="24"/>
              </w:rPr>
              <w:t>”</w:t>
            </w:r>
            <w:r w:rsidRPr="00555E92">
              <w:rPr>
                <w:rFonts w:eastAsia="Times New Roman" w:cs="Arial"/>
                <w:i/>
                <w:iCs/>
                <w:szCs w:val="24"/>
              </w:rPr>
              <w:t xml:space="preserve"> </w:t>
            </w:r>
          </w:p>
        </w:tc>
      </w:tr>
      <w:tr w:rsidR="00612DF1" w:rsidRPr="00555E92" w14:paraId="74A3446B"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20D709E4" w14:textId="77777777" w:rsidR="00612DF1" w:rsidRPr="00555E92" w:rsidRDefault="00612DF1">
            <w:pPr>
              <w:spacing w:after="60"/>
              <w:rPr>
                <w:rFonts w:eastAsia="Times New Roman" w:cs="Arial"/>
                <w:i/>
                <w:iCs/>
                <w:szCs w:val="24"/>
              </w:rPr>
            </w:pPr>
            <w:r>
              <w:rPr>
                <w:rFonts w:eastAsia="Times New Roman" w:cs="Arial"/>
                <w:i/>
                <w:iCs/>
                <w:szCs w:val="24"/>
              </w:rPr>
              <w:t>“W</w:t>
            </w:r>
            <w:r w:rsidRPr="00555E92">
              <w:rPr>
                <w:rFonts w:eastAsia="Times New Roman" w:cs="Arial"/>
                <w:i/>
                <w:iCs/>
                <w:szCs w:val="24"/>
              </w:rPr>
              <w:t>e should be framing our thoughts as healthy life rather than healthy ageing. This can place a heavier emphasis on early prevention of many conditions.</w:t>
            </w:r>
            <w:r>
              <w:rPr>
                <w:rFonts w:eastAsia="Times New Roman" w:cs="Arial"/>
                <w:i/>
                <w:iCs/>
                <w:szCs w:val="24"/>
              </w:rPr>
              <w:t>”</w:t>
            </w:r>
          </w:p>
        </w:tc>
      </w:tr>
      <w:tr w:rsidR="00612DF1" w:rsidRPr="00555E92" w14:paraId="4F2C5C79"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684BFD9" w14:textId="77777777" w:rsidR="00612DF1" w:rsidRPr="005C21F8" w:rsidRDefault="00612DF1">
            <w:pPr>
              <w:pStyle w:val="ListParagraph"/>
              <w:numPr>
                <w:ilvl w:val="0"/>
                <w:numId w:val="2"/>
              </w:numPr>
              <w:spacing w:after="60" w:line="240" w:lineRule="auto"/>
              <w:rPr>
                <w:rFonts w:eastAsia="Times New Roman"/>
                <w:b w:val="0"/>
                <w:bCs w:val="0"/>
                <w:sz w:val="28"/>
                <w:szCs w:val="28"/>
              </w:rPr>
            </w:pPr>
            <w:r w:rsidRPr="005C21F8">
              <w:rPr>
                <w:rFonts w:eastAsia="Times New Roman"/>
                <w:sz w:val="28"/>
                <w:szCs w:val="28"/>
              </w:rPr>
              <w:t>Detection, Diagnosis</w:t>
            </w:r>
            <w:r>
              <w:rPr>
                <w:rFonts w:eastAsia="Times New Roman"/>
                <w:sz w:val="28"/>
                <w:szCs w:val="28"/>
              </w:rPr>
              <w:t xml:space="preserve">, </w:t>
            </w:r>
            <w:r w:rsidRPr="005C21F8">
              <w:rPr>
                <w:rFonts w:eastAsia="Times New Roman"/>
                <w:sz w:val="28"/>
                <w:szCs w:val="28"/>
              </w:rPr>
              <w:t xml:space="preserve">Early </w:t>
            </w:r>
            <w:r>
              <w:rPr>
                <w:rFonts w:eastAsia="Times New Roman"/>
                <w:sz w:val="28"/>
                <w:szCs w:val="28"/>
              </w:rPr>
              <w:t xml:space="preserve">disease and </w:t>
            </w:r>
            <w:r w:rsidRPr="005C21F8">
              <w:rPr>
                <w:rFonts w:eastAsia="Times New Roman"/>
                <w:sz w:val="28"/>
                <w:szCs w:val="28"/>
              </w:rPr>
              <w:t xml:space="preserve">Intervention </w:t>
            </w:r>
          </w:p>
          <w:p w14:paraId="1DC0AECB" w14:textId="77777777" w:rsidR="00612DF1" w:rsidRPr="00D37935" w:rsidRDefault="00612DF1">
            <w:pPr>
              <w:spacing w:after="60"/>
              <w:rPr>
                <w:rFonts w:eastAsia="Times New Roman" w:cs="Arial"/>
                <w:b w:val="0"/>
                <w:bCs w:val="0"/>
                <w:sz w:val="28"/>
                <w:szCs w:val="28"/>
              </w:rPr>
            </w:pPr>
          </w:p>
          <w:p w14:paraId="03FE55C0" w14:textId="77777777" w:rsidR="00612DF1" w:rsidRPr="00555E92" w:rsidRDefault="00612DF1">
            <w:pPr>
              <w:spacing w:after="60"/>
              <w:rPr>
                <w:rFonts w:eastAsia="Times New Roman" w:cs="Arial"/>
                <w:b w:val="0"/>
                <w:bCs w:val="0"/>
                <w:szCs w:val="24"/>
              </w:rPr>
            </w:pPr>
            <w:r w:rsidRPr="003C0D01">
              <w:rPr>
                <w:rFonts w:eastAsia="Times New Roman" w:cs="Arial"/>
                <w:color w:val="E0E231" w:themeColor="accent1"/>
                <w:szCs w:val="24"/>
              </w:rPr>
              <w:lastRenderedPageBreak/>
              <w:t xml:space="preserve">Initial symptoms / Prognosis / Early disease / Can we Cure if we catch early </w:t>
            </w:r>
          </w:p>
        </w:tc>
      </w:tr>
      <w:tr w:rsidR="00612DF1" w:rsidRPr="00555E92" w14:paraId="49C97870" w14:textId="77777777" w:rsidTr="00DF7725">
        <w:trPr>
          <w:trHeight w:val="2853"/>
        </w:trPr>
        <w:tc>
          <w:tcPr>
            <w:cnfStyle w:val="001000000000" w:firstRow="0" w:lastRow="0" w:firstColumn="1" w:lastColumn="0" w:oddVBand="0" w:evenVBand="0" w:oddHBand="0" w:evenHBand="0" w:firstRowFirstColumn="0" w:firstRowLastColumn="0" w:lastRowFirstColumn="0" w:lastRowLastColumn="0"/>
            <w:tcW w:w="5000" w:type="pct"/>
          </w:tcPr>
          <w:p w14:paraId="73E470DC" w14:textId="77777777" w:rsidR="00612DF1" w:rsidRDefault="00612DF1">
            <w:pPr>
              <w:spacing w:after="60"/>
              <w:ind w:left="360"/>
              <w:rPr>
                <w:rFonts w:eastAsia="Times New Roman" w:cs="Arial"/>
                <w:szCs w:val="24"/>
              </w:rPr>
            </w:pPr>
          </w:p>
          <w:p w14:paraId="1DCA9F23" w14:textId="77777777" w:rsidR="00612DF1" w:rsidRPr="005F639F" w:rsidRDefault="00612DF1">
            <w:pPr>
              <w:numPr>
                <w:ilvl w:val="0"/>
                <w:numId w:val="20"/>
              </w:numPr>
              <w:spacing w:after="60" w:line="240" w:lineRule="auto"/>
              <w:rPr>
                <w:rFonts w:eastAsia="Times New Roman" w:cs="Arial"/>
                <w:szCs w:val="24"/>
              </w:rPr>
            </w:pPr>
            <w:r>
              <w:rPr>
                <w:rFonts w:eastAsia="Times New Roman" w:cs="Arial"/>
                <w:szCs w:val="24"/>
              </w:rPr>
              <w:t xml:space="preserve">There </w:t>
            </w:r>
            <w:proofErr w:type="gramStart"/>
            <w:r>
              <w:rPr>
                <w:rFonts w:eastAsia="Times New Roman" w:cs="Arial"/>
                <w:szCs w:val="24"/>
              </w:rPr>
              <w:t>is</w:t>
            </w:r>
            <w:proofErr w:type="gramEnd"/>
            <w:r>
              <w:rPr>
                <w:rFonts w:eastAsia="Times New Roman" w:cs="Arial"/>
                <w:szCs w:val="24"/>
              </w:rPr>
              <w:t xml:space="preserve"> a </w:t>
            </w:r>
            <w:r w:rsidRPr="005F639F">
              <w:rPr>
                <w:rFonts w:eastAsia="Times New Roman" w:cs="Arial"/>
                <w:szCs w:val="24"/>
              </w:rPr>
              <w:t xml:space="preserve">lack </w:t>
            </w:r>
            <w:r>
              <w:rPr>
                <w:rFonts w:eastAsia="Times New Roman" w:cs="Arial"/>
                <w:szCs w:val="24"/>
              </w:rPr>
              <w:t xml:space="preserve">of accessible imaging and biochemical </w:t>
            </w:r>
            <w:r w:rsidRPr="005F639F">
              <w:rPr>
                <w:rFonts w:eastAsia="Times New Roman" w:cs="Arial"/>
                <w:szCs w:val="24"/>
              </w:rPr>
              <w:t>diagnostic</w:t>
            </w:r>
            <w:r>
              <w:rPr>
                <w:rFonts w:eastAsia="Times New Roman" w:cs="Arial"/>
                <w:szCs w:val="24"/>
              </w:rPr>
              <w:t>s</w:t>
            </w:r>
            <w:r w:rsidRPr="005F639F">
              <w:rPr>
                <w:rFonts w:eastAsia="Times New Roman" w:cs="Arial"/>
                <w:szCs w:val="24"/>
              </w:rPr>
              <w:t xml:space="preserve"> </w:t>
            </w:r>
            <w:r>
              <w:rPr>
                <w:rFonts w:eastAsia="Times New Roman" w:cs="Arial"/>
                <w:szCs w:val="24"/>
              </w:rPr>
              <w:t xml:space="preserve">and prognostic </w:t>
            </w:r>
            <w:r w:rsidRPr="005F639F">
              <w:rPr>
                <w:rFonts w:eastAsia="Times New Roman" w:cs="Arial"/>
                <w:szCs w:val="24"/>
              </w:rPr>
              <w:t xml:space="preserve">disease </w:t>
            </w:r>
            <w:r>
              <w:rPr>
                <w:rFonts w:eastAsia="Times New Roman" w:cs="Arial"/>
                <w:szCs w:val="24"/>
              </w:rPr>
              <w:t>markers</w:t>
            </w:r>
            <w:r w:rsidRPr="005F639F">
              <w:rPr>
                <w:rFonts w:eastAsia="Times New Roman" w:cs="Arial"/>
                <w:szCs w:val="24"/>
              </w:rPr>
              <w:t>, (GP vs specialised)</w:t>
            </w:r>
          </w:p>
          <w:p w14:paraId="0147B4E5" w14:textId="77777777" w:rsidR="00612DF1" w:rsidRPr="005F639F" w:rsidRDefault="00612DF1">
            <w:pPr>
              <w:numPr>
                <w:ilvl w:val="0"/>
                <w:numId w:val="20"/>
              </w:numPr>
              <w:spacing w:after="60" w:line="240" w:lineRule="auto"/>
              <w:rPr>
                <w:rFonts w:eastAsia="Times New Roman" w:cs="Arial"/>
                <w:szCs w:val="24"/>
              </w:rPr>
            </w:pPr>
            <w:r w:rsidRPr="005F639F">
              <w:rPr>
                <w:rFonts w:eastAsia="Times New Roman" w:cs="Arial"/>
                <w:szCs w:val="24"/>
              </w:rPr>
              <w:t xml:space="preserve">Getting a diagnosis and treatment </w:t>
            </w:r>
            <w:r>
              <w:rPr>
                <w:rFonts w:eastAsia="Times New Roman" w:cs="Arial"/>
                <w:szCs w:val="24"/>
              </w:rPr>
              <w:t xml:space="preserve">can </w:t>
            </w:r>
            <w:r w:rsidRPr="005F639F">
              <w:rPr>
                <w:rFonts w:eastAsia="Times New Roman" w:cs="Arial"/>
                <w:szCs w:val="24"/>
              </w:rPr>
              <w:t xml:space="preserve">take a long time </w:t>
            </w:r>
            <w:r>
              <w:rPr>
                <w:rFonts w:eastAsia="Times New Roman" w:cs="Arial"/>
                <w:szCs w:val="24"/>
              </w:rPr>
              <w:t>for some MSK conditions. T</w:t>
            </w:r>
            <w:r w:rsidRPr="005F639F">
              <w:rPr>
                <w:rFonts w:eastAsia="Times New Roman" w:cs="Arial"/>
                <w:szCs w:val="24"/>
              </w:rPr>
              <w:t xml:space="preserve">here is no direct line to the right diagnosis and treatments </w:t>
            </w:r>
            <w:r>
              <w:rPr>
                <w:rFonts w:eastAsia="Times New Roman" w:cs="Arial"/>
                <w:szCs w:val="24"/>
              </w:rPr>
              <w:t xml:space="preserve">first time </w:t>
            </w:r>
            <w:r w:rsidRPr="005F639F">
              <w:rPr>
                <w:rFonts w:eastAsia="Times New Roman" w:cs="Arial"/>
                <w:szCs w:val="24"/>
              </w:rPr>
              <w:t>– companion diagnostics</w:t>
            </w:r>
            <w:r>
              <w:rPr>
                <w:rFonts w:eastAsia="Times New Roman" w:cs="Arial"/>
                <w:szCs w:val="24"/>
              </w:rPr>
              <w:t>.</w:t>
            </w:r>
          </w:p>
          <w:p w14:paraId="36F36AFE" w14:textId="77777777" w:rsidR="00612DF1" w:rsidRDefault="00612DF1">
            <w:pPr>
              <w:numPr>
                <w:ilvl w:val="0"/>
                <w:numId w:val="20"/>
              </w:numPr>
              <w:spacing w:after="60" w:line="240" w:lineRule="auto"/>
              <w:rPr>
                <w:rFonts w:eastAsia="Times New Roman" w:cs="Arial"/>
                <w:szCs w:val="24"/>
              </w:rPr>
            </w:pPr>
            <w:r>
              <w:rPr>
                <w:rFonts w:eastAsia="Times New Roman" w:cs="Arial"/>
                <w:szCs w:val="24"/>
              </w:rPr>
              <w:t>There are c</w:t>
            </w:r>
            <w:r w:rsidRPr="005F639F">
              <w:rPr>
                <w:rFonts w:eastAsia="Times New Roman" w:cs="Arial"/>
                <w:szCs w:val="24"/>
              </w:rPr>
              <w:t xml:space="preserve">hallenges of arthritis conditions in young people </w:t>
            </w:r>
            <w:r>
              <w:rPr>
                <w:rFonts w:eastAsia="Times New Roman" w:cs="Arial"/>
                <w:szCs w:val="24"/>
              </w:rPr>
              <w:t xml:space="preserve">that </w:t>
            </w:r>
            <w:r w:rsidRPr="005F639F">
              <w:rPr>
                <w:rFonts w:eastAsia="Times New Roman" w:cs="Arial"/>
                <w:szCs w:val="24"/>
              </w:rPr>
              <w:t>extend well beyond inflammatory arthritis</w:t>
            </w:r>
            <w:r>
              <w:rPr>
                <w:rFonts w:eastAsia="Times New Roman" w:cs="Arial"/>
                <w:szCs w:val="24"/>
              </w:rPr>
              <w:t>, where e</w:t>
            </w:r>
            <w:r w:rsidRPr="005F639F">
              <w:rPr>
                <w:rFonts w:eastAsia="Times New Roman" w:cs="Arial"/>
                <w:szCs w:val="24"/>
              </w:rPr>
              <w:t>arlier and more effective diagnosis is lacking</w:t>
            </w:r>
            <w:r>
              <w:rPr>
                <w:rFonts w:eastAsia="Times New Roman" w:cs="Arial"/>
                <w:szCs w:val="24"/>
              </w:rPr>
              <w:t>.</w:t>
            </w:r>
          </w:p>
          <w:p w14:paraId="335C55C9" w14:textId="77777777" w:rsidR="00612DF1" w:rsidRPr="00B66802" w:rsidRDefault="00612DF1">
            <w:pPr>
              <w:numPr>
                <w:ilvl w:val="0"/>
                <w:numId w:val="20"/>
              </w:numPr>
              <w:spacing w:after="60" w:line="240" w:lineRule="auto"/>
              <w:rPr>
                <w:rFonts w:eastAsia="Times New Roman" w:cs="Arial"/>
                <w:szCs w:val="24"/>
              </w:rPr>
            </w:pPr>
            <w:r>
              <w:rPr>
                <w:rFonts w:eastAsia="Times New Roman"/>
                <w:szCs w:val="24"/>
              </w:rPr>
              <w:t xml:space="preserve">Support for coping with </w:t>
            </w:r>
            <w:r w:rsidRPr="00B66802">
              <w:rPr>
                <w:rFonts w:eastAsia="Times New Roman" w:cs="Arial"/>
                <w:szCs w:val="24"/>
              </w:rPr>
              <w:t>diagnosis of a chronic condition is lacking</w:t>
            </w:r>
            <w:r>
              <w:rPr>
                <w:rFonts w:eastAsia="Times New Roman" w:cs="Arial"/>
                <w:szCs w:val="24"/>
              </w:rPr>
              <w:t>.</w:t>
            </w:r>
          </w:p>
          <w:p w14:paraId="7853D835" w14:textId="77777777" w:rsidR="00612DF1" w:rsidRPr="001A1FA5" w:rsidRDefault="00612DF1">
            <w:pPr>
              <w:numPr>
                <w:ilvl w:val="0"/>
                <w:numId w:val="20"/>
              </w:numPr>
              <w:spacing w:after="60" w:line="240" w:lineRule="auto"/>
              <w:rPr>
                <w:rFonts w:eastAsia="Times New Roman" w:cs="Arial"/>
                <w:szCs w:val="24"/>
              </w:rPr>
            </w:pPr>
            <w:r>
              <w:rPr>
                <w:rFonts w:eastAsia="Times New Roman" w:cs="Arial"/>
                <w:szCs w:val="24"/>
              </w:rPr>
              <w:t>While some diseases are known to be genetically linked, in most diseases use of g</w:t>
            </w:r>
            <w:r w:rsidRPr="001A1FA5">
              <w:rPr>
                <w:rFonts w:eastAsia="Times New Roman" w:cs="Arial"/>
                <w:szCs w:val="24"/>
              </w:rPr>
              <w:t xml:space="preserve">enetic risk scores </w:t>
            </w:r>
            <w:r>
              <w:rPr>
                <w:rFonts w:eastAsia="Times New Roman" w:cs="Arial"/>
                <w:szCs w:val="24"/>
              </w:rPr>
              <w:t>is not yet part of routine clinical management of MSK conditions.</w:t>
            </w:r>
          </w:p>
          <w:p w14:paraId="439A6170" w14:textId="77777777" w:rsidR="00612DF1" w:rsidRDefault="00612DF1">
            <w:pPr>
              <w:numPr>
                <w:ilvl w:val="0"/>
                <w:numId w:val="20"/>
              </w:numPr>
              <w:spacing w:after="60" w:line="240" w:lineRule="auto"/>
              <w:rPr>
                <w:rFonts w:eastAsia="Times New Roman" w:cs="Arial"/>
                <w:szCs w:val="24"/>
              </w:rPr>
            </w:pPr>
            <w:r>
              <w:rPr>
                <w:rFonts w:eastAsia="Times New Roman" w:cs="Arial"/>
                <w:szCs w:val="24"/>
              </w:rPr>
              <w:t xml:space="preserve">There is a gap in delivering good multidisciplinary services across community, </w:t>
            </w:r>
            <w:r w:rsidRPr="00134D48">
              <w:rPr>
                <w:rFonts w:eastAsia="Times New Roman" w:cs="Arial"/>
                <w:szCs w:val="24"/>
              </w:rPr>
              <w:t>primary and secondary care</w:t>
            </w:r>
            <w:r>
              <w:rPr>
                <w:rFonts w:eastAsia="Times New Roman" w:cs="Arial"/>
                <w:szCs w:val="24"/>
              </w:rPr>
              <w:t xml:space="preserve"> services.</w:t>
            </w:r>
          </w:p>
          <w:p w14:paraId="1498ED04" w14:textId="77777777" w:rsidR="00612DF1" w:rsidRPr="00C74EA0" w:rsidRDefault="00612DF1">
            <w:pPr>
              <w:spacing w:after="60"/>
              <w:ind w:left="360"/>
              <w:rPr>
                <w:rFonts w:eastAsia="Times New Roman" w:cs="Arial"/>
                <w:szCs w:val="24"/>
              </w:rPr>
            </w:pPr>
          </w:p>
        </w:tc>
      </w:tr>
      <w:tr w:rsidR="00612DF1" w:rsidRPr="00555E92" w14:paraId="0DB875BD"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11E2D30" w14:textId="77777777" w:rsidR="00612DF1" w:rsidRPr="00230953" w:rsidRDefault="00612DF1">
            <w:pPr>
              <w:spacing w:after="60"/>
              <w:rPr>
                <w:rFonts w:eastAsia="Times New Roman"/>
                <w:i/>
                <w:iCs/>
                <w:szCs w:val="24"/>
              </w:rPr>
            </w:pPr>
            <w:r>
              <w:rPr>
                <w:rFonts w:eastAsia="Times New Roman"/>
                <w:i/>
                <w:iCs/>
                <w:szCs w:val="24"/>
              </w:rPr>
              <w:t>“</w:t>
            </w:r>
            <w:r w:rsidRPr="00230953">
              <w:rPr>
                <w:rFonts w:eastAsia="Times New Roman"/>
                <w:i/>
                <w:iCs/>
                <w:szCs w:val="24"/>
              </w:rPr>
              <w:t xml:space="preserve">I want the best pathways of care for people with </w:t>
            </w:r>
            <w:r>
              <w:rPr>
                <w:rFonts w:eastAsia="Times New Roman"/>
                <w:i/>
                <w:iCs/>
                <w:szCs w:val="24"/>
              </w:rPr>
              <w:t xml:space="preserve">musculoskeletal conditions </w:t>
            </w:r>
            <w:r w:rsidRPr="00230953">
              <w:rPr>
                <w:rFonts w:eastAsia="Times New Roman"/>
                <w:i/>
                <w:iCs/>
                <w:szCs w:val="24"/>
              </w:rPr>
              <w:t>that include provision of acute care quickly when necessary and support, advice and education when and how people need it.</w:t>
            </w:r>
            <w:r>
              <w:rPr>
                <w:rFonts w:eastAsia="Times New Roman"/>
                <w:i/>
                <w:iCs/>
                <w:szCs w:val="24"/>
              </w:rPr>
              <w:t>”</w:t>
            </w:r>
          </w:p>
        </w:tc>
      </w:tr>
      <w:tr w:rsidR="00612DF1" w:rsidRPr="00555E92" w14:paraId="4FB31425"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78898B54" w14:textId="77777777" w:rsidR="00612DF1" w:rsidRPr="00555E92" w:rsidRDefault="00612DF1">
            <w:pPr>
              <w:spacing w:after="60"/>
              <w:rPr>
                <w:rFonts w:eastAsia="Times New Roman" w:cs="Arial"/>
                <w:szCs w:val="24"/>
              </w:rPr>
            </w:pPr>
            <w:r>
              <w:rPr>
                <w:rFonts w:eastAsia="Times New Roman" w:cs="Arial"/>
                <w:i/>
                <w:iCs/>
                <w:szCs w:val="24"/>
              </w:rPr>
              <w:t>“</w:t>
            </w:r>
            <w:r w:rsidRPr="00555E92">
              <w:rPr>
                <w:rFonts w:eastAsia="Times New Roman" w:cs="Arial"/>
                <w:i/>
                <w:iCs/>
                <w:szCs w:val="24"/>
              </w:rPr>
              <w:t xml:space="preserve">Diagnosis </w:t>
            </w:r>
            <w:proofErr w:type="gramStart"/>
            <w:r w:rsidRPr="00555E92">
              <w:rPr>
                <w:rFonts w:eastAsia="Times New Roman" w:cs="Arial"/>
                <w:i/>
                <w:iCs/>
                <w:szCs w:val="24"/>
              </w:rPr>
              <w:t>has to</w:t>
            </w:r>
            <w:proofErr w:type="gramEnd"/>
            <w:r w:rsidRPr="00555E92">
              <w:rPr>
                <w:rFonts w:eastAsia="Times New Roman" w:cs="Arial"/>
                <w:i/>
                <w:iCs/>
                <w:szCs w:val="24"/>
              </w:rPr>
              <w:t xml:space="preserve"> be much earlier</w:t>
            </w:r>
            <w:r>
              <w:rPr>
                <w:rFonts w:eastAsia="Times New Roman" w:cs="Arial"/>
                <w:i/>
                <w:iCs/>
                <w:szCs w:val="24"/>
              </w:rPr>
              <w:t>. P</w:t>
            </w:r>
            <w:r w:rsidRPr="00555E92">
              <w:rPr>
                <w:rFonts w:eastAsia="Times New Roman" w:cs="Arial"/>
                <w:i/>
                <w:iCs/>
                <w:szCs w:val="24"/>
              </w:rPr>
              <w:t>eople need the tools to be able to question doctors and push for an actual diagnosis. Has there been research into the effects of delayed diagnosis on the progression of the disease?</w:t>
            </w:r>
            <w:r>
              <w:rPr>
                <w:rFonts w:eastAsia="Times New Roman" w:cs="Arial"/>
                <w:i/>
                <w:iCs/>
                <w:szCs w:val="24"/>
              </w:rPr>
              <w:t>”</w:t>
            </w:r>
          </w:p>
        </w:tc>
      </w:tr>
      <w:tr w:rsidR="00612DF1" w:rsidRPr="00555E92" w14:paraId="61008261"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418A862"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Diagnosis, even if there is no cure – being told there is a reason for the way you feel is important.</w:t>
            </w:r>
            <w:r>
              <w:rPr>
                <w:rFonts w:eastAsia="Times New Roman" w:cs="Arial"/>
                <w:i/>
                <w:iCs/>
                <w:szCs w:val="24"/>
              </w:rPr>
              <w:t>”</w:t>
            </w:r>
          </w:p>
        </w:tc>
      </w:tr>
      <w:tr w:rsidR="00612DF1" w:rsidRPr="00555E92" w14:paraId="0DAD0794"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6B96A7B7" w14:textId="77777777" w:rsidR="00612DF1" w:rsidRPr="00555E92" w:rsidRDefault="00612DF1">
            <w:pPr>
              <w:spacing w:after="60"/>
              <w:rPr>
                <w:rFonts w:eastAsia="Times New Roman" w:cs="Arial"/>
                <w:i/>
                <w:iCs/>
                <w:szCs w:val="24"/>
              </w:rPr>
            </w:pPr>
            <w:r>
              <w:rPr>
                <w:rFonts w:eastAsia="Times New Roman" w:cs="Arial"/>
                <w:i/>
                <w:iCs/>
                <w:szCs w:val="24"/>
              </w:rPr>
              <w:t>“</w:t>
            </w:r>
            <w:r w:rsidRPr="00877396">
              <w:rPr>
                <w:rFonts w:eastAsia="Times New Roman" w:cs="Arial"/>
                <w:i/>
                <w:iCs/>
                <w:szCs w:val="24"/>
              </w:rPr>
              <w:t xml:space="preserve">Monitoring needs to go beyond just squeezing joints.  There </w:t>
            </w:r>
            <w:proofErr w:type="gramStart"/>
            <w:r>
              <w:rPr>
                <w:rFonts w:eastAsia="Times New Roman" w:cs="Arial"/>
                <w:i/>
                <w:iCs/>
                <w:szCs w:val="24"/>
              </w:rPr>
              <w:t>ha</w:t>
            </w:r>
            <w:r w:rsidRPr="00877396">
              <w:rPr>
                <w:rFonts w:eastAsia="Times New Roman" w:cs="Arial"/>
                <w:i/>
                <w:iCs/>
                <w:szCs w:val="24"/>
              </w:rPr>
              <w:t>s to</w:t>
            </w:r>
            <w:proofErr w:type="gramEnd"/>
            <w:r w:rsidRPr="00877396">
              <w:rPr>
                <w:rFonts w:eastAsia="Times New Roman" w:cs="Arial"/>
                <w:i/>
                <w:iCs/>
                <w:szCs w:val="24"/>
              </w:rPr>
              <w:t xml:space="preserve"> be a better way to establish levels of degeneration in a </w:t>
            </w:r>
            <w:proofErr w:type="gramStart"/>
            <w:r w:rsidRPr="00877396">
              <w:rPr>
                <w:rFonts w:eastAsia="Times New Roman" w:cs="Arial"/>
                <w:i/>
                <w:iCs/>
                <w:szCs w:val="24"/>
              </w:rPr>
              <w:t>more timely</w:t>
            </w:r>
            <w:proofErr w:type="gramEnd"/>
            <w:r w:rsidRPr="00877396">
              <w:rPr>
                <w:rFonts w:eastAsia="Times New Roman" w:cs="Arial"/>
                <w:i/>
                <w:iCs/>
                <w:szCs w:val="24"/>
              </w:rPr>
              <w:t xml:space="preserve"> manner and ways to defer further decline to the point of surgery.</w:t>
            </w:r>
            <w:r>
              <w:rPr>
                <w:rFonts w:eastAsia="Times New Roman" w:cs="Arial"/>
                <w:i/>
                <w:iCs/>
                <w:szCs w:val="24"/>
              </w:rPr>
              <w:t>”</w:t>
            </w:r>
          </w:p>
        </w:tc>
      </w:tr>
      <w:tr w:rsidR="00612DF1" w:rsidRPr="00555E92" w14:paraId="13772D3D"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208620D" w14:textId="77777777" w:rsidR="00612DF1" w:rsidRPr="005C21F8" w:rsidRDefault="00612DF1">
            <w:pPr>
              <w:pStyle w:val="ListParagraph"/>
              <w:numPr>
                <w:ilvl w:val="0"/>
                <w:numId w:val="2"/>
              </w:numPr>
              <w:spacing w:after="60" w:line="240" w:lineRule="auto"/>
              <w:rPr>
                <w:rFonts w:eastAsia="Times New Roman"/>
                <w:b w:val="0"/>
                <w:bCs w:val="0"/>
                <w:sz w:val="28"/>
                <w:szCs w:val="28"/>
              </w:rPr>
            </w:pPr>
            <w:r w:rsidRPr="005C21F8">
              <w:rPr>
                <w:rFonts w:eastAsia="Times New Roman"/>
                <w:sz w:val="28"/>
                <w:szCs w:val="28"/>
              </w:rPr>
              <w:t>Treatment pathways to disease modification, remission, cure and management across mid, late disease, refractory disease and relapse/flare</w:t>
            </w:r>
          </w:p>
          <w:p w14:paraId="56A669C8" w14:textId="77777777" w:rsidR="00612DF1" w:rsidRPr="00D37935" w:rsidRDefault="00612DF1">
            <w:pPr>
              <w:spacing w:after="60"/>
              <w:rPr>
                <w:rFonts w:eastAsia="Times New Roman" w:cs="Arial"/>
                <w:b w:val="0"/>
                <w:bCs w:val="0"/>
                <w:sz w:val="28"/>
                <w:szCs w:val="28"/>
              </w:rPr>
            </w:pPr>
          </w:p>
          <w:p w14:paraId="49350E6C" w14:textId="77777777" w:rsidR="00612DF1" w:rsidRPr="00555E92" w:rsidRDefault="00612DF1">
            <w:pPr>
              <w:spacing w:after="60"/>
              <w:rPr>
                <w:rFonts w:cs="Arial"/>
                <w:b w:val="0"/>
                <w:bCs w:val="0"/>
                <w:szCs w:val="24"/>
              </w:rPr>
            </w:pPr>
            <w:r w:rsidRPr="003C0D01">
              <w:rPr>
                <w:rFonts w:eastAsia="Times New Roman" w:cs="Arial"/>
                <w:color w:val="E0E231" w:themeColor="accent1"/>
                <w:szCs w:val="24"/>
              </w:rPr>
              <w:t xml:space="preserve">Self-management / Non-medical / Personalised medicine / Multi disease / </w:t>
            </w:r>
            <w:proofErr w:type="gramStart"/>
            <w:r w:rsidRPr="003C0D01">
              <w:rPr>
                <w:rFonts w:eastAsia="Times New Roman" w:cs="Arial"/>
                <w:color w:val="E0E231" w:themeColor="accent1"/>
                <w:szCs w:val="24"/>
              </w:rPr>
              <w:t>Pre</w:t>
            </w:r>
            <w:proofErr w:type="gramEnd"/>
            <w:r w:rsidRPr="003C0D01">
              <w:rPr>
                <w:rFonts w:eastAsia="Times New Roman" w:cs="Arial"/>
                <w:color w:val="E0E231" w:themeColor="accent1"/>
                <w:szCs w:val="24"/>
              </w:rPr>
              <w:t xml:space="preserve"> and post-surgery) / Mental Health</w:t>
            </w:r>
          </w:p>
        </w:tc>
      </w:tr>
      <w:tr w:rsidR="00612DF1" w:rsidRPr="00555E92" w14:paraId="770B0BE1"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5E0F3521" w14:textId="77777777" w:rsidR="00612DF1" w:rsidRDefault="00612DF1">
            <w:pPr>
              <w:spacing w:after="60"/>
              <w:ind w:left="360"/>
              <w:rPr>
                <w:rFonts w:eastAsia="Times New Roman" w:cs="Arial"/>
                <w:szCs w:val="24"/>
              </w:rPr>
            </w:pPr>
          </w:p>
          <w:p w14:paraId="08762721" w14:textId="77777777" w:rsidR="00612DF1" w:rsidRPr="005F639F" w:rsidRDefault="00612DF1">
            <w:pPr>
              <w:numPr>
                <w:ilvl w:val="0"/>
                <w:numId w:val="20"/>
              </w:numPr>
              <w:spacing w:after="60" w:line="240" w:lineRule="auto"/>
              <w:rPr>
                <w:rFonts w:eastAsia="Times New Roman" w:cs="Arial"/>
                <w:szCs w:val="24"/>
              </w:rPr>
            </w:pPr>
            <w:r w:rsidRPr="005F639F">
              <w:rPr>
                <w:rFonts w:eastAsia="Times New Roman" w:cs="Arial"/>
                <w:szCs w:val="24"/>
              </w:rPr>
              <w:t xml:space="preserve">There is a disproportionate lack of effective treatment options in </w:t>
            </w:r>
            <w:r>
              <w:rPr>
                <w:rFonts w:eastAsia="Times New Roman" w:cs="Arial"/>
                <w:szCs w:val="24"/>
              </w:rPr>
              <w:t>osteoarthritis.</w:t>
            </w:r>
          </w:p>
          <w:p w14:paraId="37C7E54B" w14:textId="77777777" w:rsidR="00612DF1" w:rsidRPr="005F639F" w:rsidRDefault="00612DF1">
            <w:pPr>
              <w:numPr>
                <w:ilvl w:val="0"/>
                <w:numId w:val="20"/>
              </w:numPr>
              <w:spacing w:after="60" w:line="240" w:lineRule="auto"/>
              <w:rPr>
                <w:rFonts w:eastAsia="Times New Roman" w:cs="Arial"/>
                <w:szCs w:val="24"/>
              </w:rPr>
            </w:pPr>
            <w:r w:rsidRPr="005F639F">
              <w:rPr>
                <w:rFonts w:eastAsia="Times New Roman" w:cs="Arial"/>
                <w:szCs w:val="24"/>
              </w:rPr>
              <w:t>In rarer diseases, common pathways are not being effectively connected to improve treatment options</w:t>
            </w:r>
            <w:r>
              <w:rPr>
                <w:rFonts w:eastAsia="Times New Roman" w:cs="Arial"/>
                <w:szCs w:val="24"/>
              </w:rPr>
              <w:t>.</w:t>
            </w:r>
          </w:p>
          <w:p w14:paraId="0AB452F4" w14:textId="77777777" w:rsidR="00612DF1" w:rsidRPr="005F639F" w:rsidRDefault="00612DF1">
            <w:pPr>
              <w:numPr>
                <w:ilvl w:val="0"/>
                <w:numId w:val="20"/>
              </w:numPr>
              <w:spacing w:after="60" w:line="240" w:lineRule="auto"/>
              <w:rPr>
                <w:rFonts w:eastAsia="Times New Roman" w:cs="Arial"/>
                <w:szCs w:val="24"/>
              </w:rPr>
            </w:pPr>
            <w:r w:rsidRPr="005F639F">
              <w:rPr>
                <w:rFonts w:eastAsia="Times New Roman" w:cs="Arial"/>
                <w:szCs w:val="24"/>
              </w:rPr>
              <w:t>We don’t know how to care for people’s arthritis</w:t>
            </w:r>
            <w:r>
              <w:rPr>
                <w:rFonts w:eastAsia="Times New Roman" w:cs="Arial"/>
                <w:szCs w:val="24"/>
              </w:rPr>
              <w:t xml:space="preserve"> and to </w:t>
            </w:r>
            <w:r w:rsidRPr="005F639F">
              <w:rPr>
                <w:rFonts w:eastAsia="Times New Roman" w:cs="Arial"/>
                <w:szCs w:val="24"/>
              </w:rPr>
              <w:t>manag</w:t>
            </w:r>
            <w:r>
              <w:rPr>
                <w:rFonts w:eastAsia="Times New Roman" w:cs="Arial"/>
                <w:szCs w:val="24"/>
              </w:rPr>
              <w:t>e</w:t>
            </w:r>
            <w:r w:rsidRPr="005F639F">
              <w:rPr>
                <w:rFonts w:eastAsia="Times New Roman" w:cs="Arial"/>
                <w:szCs w:val="24"/>
              </w:rPr>
              <w:t xml:space="preserve"> the interdependencies </w:t>
            </w:r>
            <w:r>
              <w:rPr>
                <w:rFonts w:eastAsia="Times New Roman" w:cs="Arial"/>
                <w:szCs w:val="24"/>
              </w:rPr>
              <w:t xml:space="preserve">when they have </w:t>
            </w:r>
            <w:r w:rsidRPr="005F639F">
              <w:rPr>
                <w:rFonts w:eastAsia="Times New Roman" w:cs="Arial"/>
                <w:szCs w:val="24"/>
              </w:rPr>
              <w:t>multimorbidity</w:t>
            </w:r>
            <w:r>
              <w:rPr>
                <w:rFonts w:eastAsia="Times New Roman" w:cs="Arial"/>
                <w:szCs w:val="24"/>
              </w:rPr>
              <w:t>.</w:t>
            </w:r>
          </w:p>
          <w:p w14:paraId="42DF12E9" w14:textId="77777777" w:rsidR="00612DF1" w:rsidRPr="003F1356" w:rsidRDefault="00612DF1">
            <w:pPr>
              <w:numPr>
                <w:ilvl w:val="0"/>
                <w:numId w:val="20"/>
              </w:numPr>
              <w:spacing w:after="60" w:line="240" w:lineRule="auto"/>
              <w:rPr>
                <w:rFonts w:eastAsia="Times New Roman" w:cs="Arial"/>
                <w:szCs w:val="24"/>
              </w:rPr>
            </w:pPr>
            <w:r w:rsidRPr="003F1356">
              <w:rPr>
                <w:rFonts w:eastAsia="Times New Roman" w:cs="Arial"/>
                <w:szCs w:val="24"/>
              </w:rPr>
              <w:t xml:space="preserve">Some diseases have a lack of treatment options, </w:t>
            </w:r>
            <w:r>
              <w:rPr>
                <w:rFonts w:eastAsia="Times New Roman" w:cs="Arial"/>
                <w:szCs w:val="24"/>
              </w:rPr>
              <w:t>and a</w:t>
            </w:r>
            <w:r w:rsidRPr="003F1356">
              <w:rPr>
                <w:rFonts w:eastAsia="Times New Roman" w:cs="Arial"/>
                <w:szCs w:val="24"/>
              </w:rPr>
              <w:t xml:space="preserve">lternatives to joint </w:t>
            </w:r>
            <w:r>
              <w:rPr>
                <w:rFonts w:eastAsia="Times New Roman" w:cs="Arial"/>
                <w:szCs w:val="24"/>
              </w:rPr>
              <w:t>replacement ar</w:t>
            </w:r>
            <w:r w:rsidRPr="003F1356">
              <w:rPr>
                <w:rFonts w:eastAsia="Times New Roman" w:cs="Arial"/>
                <w:szCs w:val="24"/>
              </w:rPr>
              <w:t>e needed</w:t>
            </w:r>
            <w:r>
              <w:rPr>
                <w:rFonts w:eastAsia="Times New Roman" w:cs="Arial"/>
                <w:szCs w:val="24"/>
              </w:rPr>
              <w:t>.</w:t>
            </w:r>
          </w:p>
          <w:p w14:paraId="02E55E4C" w14:textId="77777777" w:rsidR="00612DF1" w:rsidRDefault="00612DF1">
            <w:pPr>
              <w:numPr>
                <w:ilvl w:val="0"/>
                <w:numId w:val="20"/>
              </w:numPr>
              <w:spacing w:after="60" w:line="240" w:lineRule="auto"/>
              <w:rPr>
                <w:rFonts w:eastAsia="Times New Roman" w:cs="Arial"/>
                <w:szCs w:val="24"/>
              </w:rPr>
            </w:pPr>
            <w:r>
              <w:rPr>
                <w:rFonts w:eastAsia="Times New Roman" w:cs="Arial"/>
                <w:szCs w:val="24"/>
              </w:rPr>
              <w:lastRenderedPageBreak/>
              <w:t xml:space="preserve">For some diseases, treatment responses vary from person to </w:t>
            </w:r>
            <w:proofErr w:type="gramStart"/>
            <w:r>
              <w:rPr>
                <w:rFonts w:eastAsia="Times New Roman" w:cs="Arial"/>
                <w:szCs w:val="24"/>
              </w:rPr>
              <w:t>person</w:t>
            </w:r>
            <w:proofErr w:type="gramEnd"/>
            <w:r>
              <w:rPr>
                <w:rFonts w:eastAsia="Times New Roman" w:cs="Arial"/>
                <w:szCs w:val="24"/>
              </w:rPr>
              <w:t xml:space="preserve"> and several different therapies may need to be tried before symptoms are relieved. There is a need for more personalised treatment plans. </w:t>
            </w:r>
          </w:p>
          <w:p w14:paraId="345F416F" w14:textId="77777777" w:rsidR="00612DF1" w:rsidRDefault="00612DF1">
            <w:pPr>
              <w:numPr>
                <w:ilvl w:val="0"/>
                <w:numId w:val="20"/>
              </w:numPr>
              <w:spacing w:after="60" w:line="240" w:lineRule="auto"/>
              <w:rPr>
                <w:rFonts w:eastAsia="Times New Roman" w:cs="Arial"/>
                <w:szCs w:val="24"/>
              </w:rPr>
            </w:pPr>
            <w:r w:rsidRPr="00D344E5">
              <w:rPr>
                <w:rFonts w:eastAsia="Times New Roman" w:cs="Arial"/>
                <w:szCs w:val="24"/>
              </w:rPr>
              <w:t>The management of side effects and consequences of long</w:t>
            </w:r>
            <w:r>
              <w:rPr>
                <w:rFonts w:eastAsia="Times New Roman" w:cs="Arial"/>
                <w:szCs w:val="24"/>
              </w:rPr>
              <w:t>-</w:t>
            </w:r>
            <w:r w:rsidRPr="00D344E5">
              <w:rPr>
                <w:rFonts w:eastAsia="Times New Roman" w:cs="Arial"/>
                <w:szCs w:val="24"/>
              </w:rPr>
              <w:t xml:space="preserve">term medication are areas of low </w:t>
            </w:r>
            <w:r>
              <w:rPr>
                <w:rFonts w:eastAsia="Times New Roman" w:cs="Arial"/>
                <w:szCs w:val="24"/>
              </w:rPr>
              <w:t xml:space="preserve">research </w:t>
            </w:r>
            <w:r w:rsidRPr="00D344E5">
              <w:rPr>
                <w:rFonts w:eastAsia="Times New Roman" w:cs="Arial"/>
                <w:szCs w:val="24"/>
              </w:rPr>
              <w:t xml:space="preserve">activity – there is </w:t>
            </w:r>
            <w:r>
              <w:rPr>
                <w:rFonts w:eastAsia="Times New Roman" w:cs="Arial"/>
                <w:szCs w:val="24"/>
              </w:rPr>
              <w:t xml:space="preserve">a </w:t>
            </w:r>
            <w:r w:rsidRPr="00D344E5">
              <w:rPr>
                <w:rFonts w:eastAsia="Times New Roman" w:cs="Arial"/>
                <w:szCs w:val="24"/>
              </w:rPr>
              <w:t xml:space="preserve">need </w:t>
            </w:r>
            <w:r>
              <w:rPr>
                <w:rFonts w:eastAsia="Times New Roman" w:cs="Arial"/>
                <w:szCs w:val="24"/>
              </w:rPr>
              <w:t>to find</w:t>
            </w:r>
            <w:r w:rsidRPr="00D344E5">
              <w:rPr>
                <w:rFonts w:eastAsia="Times New Roman" w:cs="Arial"/>
                <w:szCs w:val="24"/>
              </w:rPr>
              <w:t xml:space="preserve"> treatme</w:t>
            </w:r>
            <w:r>
              <w:rPr>
                <w:rFonts w:eastAsia="Times New Roman" w:cs="Arial"/>
                <w:szCs w:val="24"/>
              </w:rPr>
              <w:t>nt</w:t>
            </w:r>
            <w:r w:rsidRPr="00D344E5">
              <w:rPr>
                <w:rFonts w:eastAsia="Times New Roman" w:cs="Arial"/>
                <w:szCs w:val="24"/>
              </w:rPr>
              <w:t>s with fewer side effects</w:t>
            </w:r>
            <w:r>
              <w:rPr>
                <w:rFonts w:eastAsia="Times New Roman" w:cs="Arial"/>
                <w:szCs w:val="24"/>
              </w:rPr>
              <w:t>.</w:t>
            </w:r>
          </w:p>
          <w:p w14:paraId="455DFF2A" w14:textId="77777777" w:rsidR="00612DF1" w:rsidRPr="00CE0984" w:rsidRDefault="00612DF1">
            <w:pPr>
              <w:numPr>
                <w:ilvl w:val="0"/>
                <w:numId w:val="20"/>
              </w:numPr>
              <w:spacing w:after="60" w:line="240" w:lineRule="auto"/>
              <w:rPr>
                <w:rFonts w:eastAsia="Times New Roman" w:cs="Arial"/>
                <w:szCs w:val="24"/>
              </w:rPr>
            </w:pPr>
            <w:r>
              <w:t xml:space="preserve">There is a need to better phenotype people to implement a precision medicine approach. </w:t>
            </w:r>
          </w:p>
          <w:p w14:paraId="4212D5CF" w14:textId="77777777" w:rsidR="00612DF1" w:rsidRPr="005F639F" w:rsidRDefault="00612DF1">
            <w:pPr>
              <w:numPr>
                <w:ilvl w:val="0"/>
                <w:numId w:val="20"/>
              </w:numPr>
              <w:spacing w:after="60" w:line="240" w:lineRule="auto"/>
              <w:rPr>
                <w:rFonts w:eastAsia="Times New Roman" w:cs="Arial"/>
                <w:szCs w:val="24"/>
              </w:rPr>
            </w:pPr>
            <w:r>
              <w:t>Biomarkers and imaging to predict disease prognosis, true (biological) disease remission and long-term side effects are lacking.</w:t>
            </w:r>
          </w:p>
          <w:p w14:paraId="67A14116" w14:textId="77777777" w:rsidR="00612DF1" w:rsidRDefault="00612DF1">
            <w:pPr>
              <w:numPr>
                <w:ilvl w:val="0"/>
                <w:numId w:val="20"/>
              </w:numPr>
              <w:spacing w:after="60" w:line="240" w:lineRule="auto"/>
              <w:rPr>
                <w:rFonts w:eastAsia="Times New Roman" w:cs="Arial"/>
                <w:szCs w:val="24"/>
              </w:rPr>
            </w:pPr>
            <w:r w:rsidRPr="00B25D22">
              <w:rPr>
                <w:rFonts w:eastAsia="Times New Roman" w:cs="Arial"/>
                <w:szCs w:val="24"/>
              </w:rPr>
              <w:t xml:space="preserve">Treatment of pain </w:t>
            </w:r>
            <w:r>
              <w:rPr>
                <w:rFonts w:eastAsia="Times New Roman" w:cs="Arial"/>
                <w:szCs w:val="24"/>
              </w:rPr>
              <w:t>is not well managed.</w:t>
            </w:r>
          </w:p>
          <w:p w14:paraId="304ACF7F" w14:textId="77777777" w:rsidR="00612DF1" w:rsidRPr="00134D48" w:rsidRDefault="00612DF1">
            <w:pPr>
              <w:numPr>
                <w:ilvl w:val="0"/>
                <w:numId w:val="20"/>
              </w:numPr>
              <w:spacing w:after="60" w:line="240" w:lineRule="auto"/>
              <w:rPr>
                <w:rFonts w:eastAsia="Times New Roman" w:cs="Arial"/>
                <w:szCs w:val="24"/>
              </w:rPr>
            </w:pPr>
            <w:r>
              <w:rPr>
                <w:rFonts w:eastAsia="Times New Roman" w:cs="Arial"/>
                <w:szCs w:val="24"/>
              </w:rPr>
              <w:t>Fatigue is not well treated.</w:t>
            </w:r>
          </w:p>
          <w:p w14:paraId="41070132" w14:textId="77777777" w:rsidR="00612DF1" w:rsidRDefault="00612DF1">
            <w:pPr>
              <w:numPr>
                <w:ilvl w:val="0"/>
                <w:numId w:val="20"/>
              </w:numPr>
              <w:spacing w:after="60" w:line="240" w:lineRule="auto"/>
              <w:rPr>
                <w:rFonts w:eastAsia="Times New Roman" w:cs="Arial"/>
                <w:szCs w:val="24"/>
              </w:rPr>
            </w:pPr>
            <w:r w:rsidRPr="00134D48">
              <w:rPr>
                <w:rFonts w:eastAsia="Times New Roman" w:cs="Arial"/>
                <w:szCs w:val="24"/>
              </w:rPr>
              <w:t xml:space="preserve">Opportunities to </w:t>
            </w:r>
            <w:r>
              <w:rPr>
                <w:rFonts w:eastAsia="Times New Roman" w:cs="Arial"/>
                <w:szCs w:val="24"/>
              </w:rPr>
              <w:t xml:space="preserve">halt or </w:t>
            </w:r>
            <w:r w:rsidRPr="00134D48">
              <w:rPr>
                <w:rFonts w:eastAsia="Times New Roman" w:cs="Arial"/>
                <w:szCs w:val="24"/>
              </w:rPr>
              <w:t xml:space="preserve">reverse disease </w:t>
            </w:r>
            <w:r>
              <w:rPr>
                <w:rFonts w:eastAsia="Times New Roman" w:cs="Arial"/>
                <w:szCs w:val="24"/>
              </w:rPr>
              <w:t>progression are lacking and getting to a point of disease remission is not reliable.</w:t>
            </w:r>
          </w:p>
          <w:p w14:paraId="44C5AEA2" w14:textId="77777777" w:rsidR="00612DF1" w:rsidRPr="00914401" w:rsidRDefault="00612DF1">
            <w:pPr>
              <w:pStyle w:val="ListParagraph"/>
              <w:numPr>
                <w:ilvl w:val="0"/>
                <w:numId w:val="20"/>
              </w:numPr>
              <w:spacing w:after="60" w:line="240" w:lineRule="auto"/>
              <w:rPr>
                <w:rFonts w:eastAsia="Times New Roman"/>
                <w:szCs w:val="24"/>
              </w:rPr>
            </w:pPr>
            <w:r>
              <w:rPr>
                <w:rFonts w:eastAsia="Times New Roman"/>
                <w:szCs w:val="24"/>
              </w:rPr>
              <w:t xml:space="preserve">There are unmet needs in understanding the impact </w:t>
            </w:r>
            <w:r w:rsidRPr="00914401">
              <w:rPr>
                <w:rFonts w:eastAsia="Times New Roman"/>
                <w:szCs w:val="24"/>
              </w:rPr>
              <w:t>of diagno</w:t>
            </w:r>
            <w:r>
              <w:rPr>
                <w:rFonts w:eastAsia="Times New Roman"/>
                <w:szCs w:val="24"/>
              </w:rPr>
              <w:t>s</w:t>
            </w:r>
            <w:r w:rsidRPr="00914401">
              <w:rPr>
                <w:rFonts w:eastAsia="Times New Roman"/>
                <w:szCs w:val="24"/>
              </w:rPr>
              <w:t>is on mental h</w:t>
            </w:r>
            <w:r>
              <w:rPr>
                <w:rFonts w:eastAsia="Times New Roman"/>
                <w:szCs w:val="24"/>
              </w:rPr>
              <w:t>e</w:t>
            </w:r>
            <w:r w:rsidRPr="00914401">
              <w:rPr>
                <w:rFonts w:eastAsia="Times New Roman"/>
                <w:szCs w:val="24"/>
              </w:rPr>
              <w:t>alth</w:t>
            </w:r>
            <w:r>
              <w:rPr>
                <w:rFonts w:eastAsia="Times New Roman"/>
                <w:szCs w:val="24"/>
              </w:rPr>
              <w:t xml:space="preserve"> and how </w:t>
            </w:r>
            <w:r w:rsidRPr="00914401">
              <w:rPr>
                <w:rFonts w:eastAsia="Times New Roman"/>
                <w:szCs w:val="24"/>
              </w:rPr>
              <w:t xml:space="preserve">psychological therapies </w:t>
            </w:r>
            <w:r>
              <w:rPr>
                <w:rFonts w:eastAsia="Times New Roman"/>
                <w:szCs w:val="24"/>
              </w:rPr>
              <w:t xml:space="preserve">can be used to </w:t>
            </w:r>
            <w:r w:rsidRPr="00914401">
              <w:rPr>
                <w:rFonts w:eastAsia="Times New Roman"/>
                <w:szCs w:val="24"/>
              </w:rPr>
              <w:t>help manage</w:t>
            </w:r>
            <w:r>
              <w:rPr>
                <w:rFonts w:eastAsia="Times New Roman"/>
                <w:szCs w:val="24"/>
              </w:rPr>
              <w:t xml:space="preserve"> MSK symptoms.</w:t>
            </w:r>
          </w:p>
          <w:p w14:paraId="6EC96406" w14:textId="77777777" w:rsidR="00612DF1" w:rsidRDefault="00612DF1">
            <w:pPr>
              <w:numPr>
                <w:ilvl w:val="0"/>
                <w:numId w:val="20"/>
              </w:numPr>
              <w:spacing w:after="60" w:line="240" w:lineRule="auto"/>
              <w:rPr>
                <w:rFonts w:eastAsia="Times New Roman" w:cs="Arial"/>
                <w:szCs w:val="24"/>
              </w:rPr>
            </w:pPr>
            <w:r>
              <w:rPr>
                <w:rFonts w:eastAsia="Times New Roman" w:cs="Arial"/>
                <w:szCs w:val="24"/>
              </w:rPr>
              <w:t>There is scope to provide better tools for self-m</w:t>
            </w:r>
            <w:r w:rsidRPr="00357B20">
              <w:rPr>
                <w:rFonts w:eastAsia="Times New Roman" w:cs="Arial"/>
                <w:szCs w:val="24"/>
              </w:rPr>
              <w:t>anagement</w:t>
            </w:r>
            <w:r>
              <w:rPr>
                <w:rFonts w:eastAsia="Times New Roman" w:cs="Arial"/>
                <w:szCs w:val="24"/>
              </w:rPr>
              <w:t>.</w:t>
            </w:r>
          </w:p>
          <w:p w14:paraId="3F0F3EF4" w14:textId="77777777" w:rsidR="00612DF1" w:rsidRDefault="00612DF1">
            <w:pPr>
              <w:numPr>
                <w:ilvl w:val="0"/>
                <w:numId w:val="20"/>
              </w:numPr>
              <w:spacing w:after="60" w:line="240" w:lineRule="auto"/>
              <w:rPr>
                <w:rFonts w:eastAsia="Times New Roman" w:cs="Arial"/>
                <w:szCs w:val="24"/>
              </w:rPr>
            </w:pPr>
            <w:r>
              <w:rPr>
                <w:rFonts w:eastAsia="Times New Roman" w:cs="Arial"/>
                <w:szCs w:val="24"/>
              </w:rPr>
              <w:t xml:space="preserve">There is more to know about best management of </w:t>
            </w:r>
            <w:r w:rsidRPr="00ED1D8E">
              <w:rPr>
                <w:rFonts w:eastAsia="Times New Roman" w:cs="Arial"/>
                <w:szCs w:val="24"/>
              </w:rPr>
              <w:t>gut health</w:t>
            </w:r>
            <w:r>
              <w:rPr>
                <w:rFonts w:eastAsia="Times New Roman" w:cs="Arial"/>
                <w:szCs w:val="24"/>
              </w:rPr>
              <w:t xml:space="preserve"> for arthritis.</w:t>
            </w:r>
          </w:p>
          <w:p w14:paraId="46EEEB62" w14:textId="77777777" w:rsidR="00612DF1" w:rsidRPr="00070DDD" w:rsidRDefault="00612DF1">
            <w:pPr>
              <w:numPr>
                <w:ilvl w:val="0"/>
                <w:numId w:val="20"/>
              </w:numPr>
              <w:spacing w:after="60" w:line="240" w:lineRule="auto"/>
              <w:rPr>
                <w:rFonts w:eastAsia="Times New Roman" w:cs="Arial"/>
                <w:szCs w:val="24"/>
              </w:rPr>
            </w:pPr>
            <w:r w:rsidRPr="00070DDD">
              <w:rPr>
                <w:rFonts w:eastAsia="Times New Roman"/>
              </w:rPr>
              <w:t xml:space="preserve">In health and care improvement, there are gaps in innovative implementation of new knowledge.  </w:t>
            </w:r>
            <w:r>
              <w:t xml:space="preserve">  </w:t>
            </w:r>
          </w:p>
          <w:p w14:paraId="56C8F926" w14:textId="77777777" w:rsidR="00612DF1" w:rsidRPr="00555E92" w:rsidRDefault="00612DF1">
            <w:pPr>
              <w:spacing w:after="60"/>
              <w:ind w:left="360"/>
              <w:rPr>
                <w:rFonts w:eastAsia="Times New Roman" w:cs="Arial"/>
                <w:szCs w:val="24"/>
              </w:rPr>
            </w:pPr>
          </w:p>
        </w:tc>
      </w:tr>
      <w:tr w:rsidR="00612DF1" w:rsidRPr="00555E92" w14:paraId="3E4EEB06"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DD3B836" w14:textId="77777777" w:rsidR="00612DF1" w:rsidRPr="00230953" w:rsidRDefault="00612DF1">
            <w:pPr>
              <w:spacing w:after="60"/>
              <w:rPr>
                <w:rFonts w:eastAsia="Times New Roman"/>
                <w:i/>
                <w:iCs/>
                <w:szCs w:val="24"/>
              </w:rPr>
            </w:pPr>
            <w:r>
              <w:rPr>
                <w:rFonts w:eastAsia="Times New Roman"/>
                <w:i/>
                <w:iCs/>
                <w:szCs w:val="24"/>
              </w:rPr>
              <w:lastRenderedPageBreak/>
              <w:t>“</w:t>
            </w:r>
            <w:r w:rsidRPr="00230953">
              <w:rPr>
                <w:rFonts w:eastAsia="Times New Roman"/>
                <w:i/>
                <w:iCs/>
                <w:szCs w:val="24"/>
              </w:rPr>
              <w:t>I want everyone who has a</w:t>
            </w:r>
            <w:r>
              <w:rPr>
                <w:rFonts w:eastAsia="Times New Roman"/>
                <w:i/>
                <w:iCs/>
                <w:szCs w:val="24"/>
              </w:rPr>
              <w:t xml:space="preserve"> musculoskeletal condition </w:t>
            </w:r>
            <w:r w:rsidRPr="00230953">
              <w:rPr>
                <w:rFonts w:eastAsia="Times New Roman"/>
                <w:i/>
                <w:iCs/>
                <w:szCs w:val="24"/>
              </w:rPr>
              <w:t>to be well-informed to self-manage their condition and seek help when they need it.</w:t>
            </w:r>
            <w:r>
              <w:rPr>
                <w:rFonts w:eastAsia="Times New Roman"/>
                <w:i/>
                <w:iCs/>
                <w:szCs w:val="24"/>
              </w:rPr>
              <w:t>”</w:t>
            </w:r>
            <w:r>
              <w:t xml:space="preserve"> </w:t>
            </w:r>
          </w:p>
        </w:tc>
      </w:tr>
      <w:tr w:rsidR="00612DF1" w:rsidRPr="00555E92" w14:paraId="7EF3499F"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749B254F" w14:textId="77777777" w:rsidR="00612DF1" w:rsidRDefault="00612DF1">
            <w:pPr>
              <w:spacing w:after="60"/>
              <w:rPr>
                <w:rFonts w:eastAsia="Times New Roman" w:cs="Arial"/>
                <w:i/>
                <w:iCs/>
                <w:szCs w:val="24"/>
              </w:rPr>
            </w:pPr>
            <w:r>
              <w:rPr>
                <w:rFonts w:eastAsia="Times New Roman"/>
                <w:i/>
                <w:iCs/>
                <w:szCs w:val="24"/>
              </w:rPr>
              <w:t>“</w:t>
            </w:r>
            <w:r w:rsidRPr="00A95C68">
              <w:rPr>
                <w:rFonts w:eastAsia="Times New Roman"/>
                <w:i/>
                <w:iCs/>
                <w:szCs w:val="24"/>
              </w:rPr>
              <w:t>Not enough effort to get people off steroids.</w:t>
            </w:r>
            <w:r>
              <w:rPr>
                <w:rFonts w:eastAsia="Times New Roman"/>
                <w:i/>
                <w:iCs/>
                <w:szCs w:val="24"/>
              </w:rPr>
              <w:t>”</w:t>
            </w:r>
          </w:p>
        </w:tc>
      </w:tr>
      <w:tr w:rsidR="00612DF1" w:rsidRPr="00555E92" w14:paraId="2F9FCF8C"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65C57C4" w14:textId="77777777" w:rsidR="00612DF1" w:rsidRPr="00555E92" w:rsidRDefault="00612DF1">
            <w:pPr>
              <w:spacing w:after="60"/>
              <w:rPr>
                <w:rFonts w:eastAsia="Times New Roman" w:cs="Arial"/>
                <w:i/>
                <w:iCs/>
                <w:szCs w:val="24"/>
              </w:rPr>
            </w:pPr>
            <w:r>
              <w:rPr>
                <w:rFonts w:eastAsia="Times New Roman" w:cs="Arial"/>
                <w:i/>
                <w:iCs/>
                <w:szCs w:val="24"/>
              </w:rPr>
              <w:t>“Rarer forms of arthritis struggle to get visibility or funding for research.”</w:t>
            </w:r>
          </w:p>
        </w:tc>
      </w:tr>
      <w:tr w:rsidR="00612DF1" w:rsidRPr="00555E92" w14:paraId="4C925712"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20EA036E" w14:textId="77777777" w:rsidR="00612DF1" w:rsidRPr="00555E92" w:rsidRDefault="00612DF1">
            <w:pPr>
              <w:spacing w:after="60"/>
              <w:rPr>
                <w:rFonts w:eastAsia="Times New Roman" w:cs="Arial"/>
                <w:szCs w:val="24"/>
              </w:rPr>
            </w:pPr>
            <w:r>
              <w:rPr>
                <w:rFonts w:eastAsia="Times New Roman" w:cs="Arial"/>
                <w:i/>
                <w:iCs/>
                <w:szCs w:val="24"/>
              </w:rPr>
              <w:t>“</w:t>
            </w:r>
            <w:r w:rsidRPr="00555E92">
              <w:rPr>
                <w:rFonts w:eastAsia="Times New Roman" w:cs="Arial"/>
                <w:i/>
                <w:iCs/>
                <w:szCs w:val="24"/>
              </w:rPr>
              <w:t xml:space="preserve">Arthritis is a chronic </w:t>
            </w:r>
            <w:proofErr w:type="gramStart"/>
            <w:r w:rsidRPr="00555E92">
              <w:rPr>
                <w:rFonts w:eastAsia="Times New Roman" w:cs="Arial"/>
                <w:i/>
                <w:iCs/>
                <w:szCs w:val="24"/>
              </w:rPr>
              <w:t>condition</w:t>
            </w:r>
            <w:r>
              <w:rPr>
                <w:rFonts w:eastAsia="Times New Roman" w:cs="Arial"/>
                <w:i/>
                <w:iCs/>
                <w:szCs w:val="24"/>
              </w:rPr>
              <w:t>,</w:t>
            </w:r>
            <w:proofErr w:type="gramEnd"/>
            <w:r w:rsidRPr="00555E92">
              <w:rPr>
                <w:rFonts w:eastAsia="Times New Roman" w:cs="Arial"/>
                <w:i/>
                <w:iCs/>
                <w:szCs w:val="24"/>
              </w:rPr>
              <w:t xml:space="preserve"> therefore people have been taking drugs for decades. How much research has been done into the effect of taking a d</w:t>
            </w:r>
            <w:r>
              <w:rPr>
                <w:rFonts w:eastAsia="Times New Roman" w:cs="Arial"/>
                <w:i/>
                <w:iCs/>
                <w:szCs w:val="24"/>
              </w:rPr>
              <w:t>r</w:t>
            </w:r>
            <w:r w:rsidRPr="00555E92">
              <w:rPr>
                <w:rFonts w:eastAsia="Times New Roman" w:cs="Arial"/>
                <w:i/>
                <w:iCs/>
                <w:szCs w:val="24"/>
              </w:rPr>
              <w:t>ug for such a long time – what are the long-term side effects, is the drug still effective?</w:t>
            </w:r>
            <w:r>
              <w:rPr>
                <w:rFonts w:eastAsia="Times New Roman" w:cs="Arial"/>
                <w:i/>
                <w:iCs/>
                <w:szCs w:val="24"/>
              </w:rPr>
              <w:t>”</w:t>
            </w:r>
          </w:p>
        </w:tc>
      </w:tr>
      <w:tr w:rsidR="00612DF1" w:rsidRPr="00555E92" w14:paraId="514E5E8A"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5232BA7" w14:textId="77777777" w:rsidR="00612DF1" w:rsidRPr="00555E92" w:rsidRDefault="00612DF1">
            <w:pPr>
              <w:spacing w:after="60"/>
              <w:rPr>
                <w:rFonts w:eastAsia="Times New Roman" w:cs="Arial"/>
                <w:i/>
                <w:iCs/>
                <w:szCs w:val="24"/>
              </w:rPr>
            </w:pPr>
            <w:r>
              <w:rPr>
                <w:rFonts w:eastAsia="Times New Roman" w:cs="Arial"/>
                <w:i/>
                <w:iCs/>
                <w:szCs w:val="24"/>
              </w:rPr>
              <w:t xml:space="preserve">“I want a </w:t>
            </w:r>
            <w:r w:rsidRPr="00555E92">
              <w:rPr>
                <w:rFonts w:eastAsia="Times New Roman" w:cs="Arial"/>
                <w:i/>
                <w:iCs/>
                <w:szCs w:val="24"/>
              </w:rPr>
              <w:t>cure for arthritis, as well as live treatment improvements and improved quality of life.</w:t>
            </w:r>
            <w:r>
              <w:rPr>
                <w:rFonts w:eastAsia="Times New Roman" w:cs="Arial"/>
                <w:i/>
                <w:iCs/>
                <w:szCs w:val="24"/>
              </w:rPr>
              <w:t>”</w:t>
            </w:r>
          </w:p>
        </w:tc>
      </w:tr>
      <w:tr w:rsidR="00612DF1" w:rsidRPr="00555E92" w14:paraId="4391A40D"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468DA8CD"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 xml:space="preserve">Pain is a concern for most </w:t>
            </w:r>
            <w:proofErr w:type="gramStart"/>
            <w:r w:rsidRPr="00555E92">
              <w:rPr>
                <w:rFonts w:eastAsia="Times New Roman" w:cs="Arial"/>
                <w:i/>
                <w:iCs/>
                <w:szCs w:val="24"/>
              </w:rPr>
              <w:t>patients</w:t>
            </w:r>
            <w:proofErr w:type="gramEnd"/>
            <w:r w:rsidRPr="00555E92">
              <w:rPr>
                <w:rFonts w:eastAsia="Times New Roman" w:cs="Arial"/>
                <w:i/>
                <w:iCs/>
                <w:szCs w:val="24"/>
              </w:rPr>
              <w:t xml:space="preserve"> but almost all research will help pain, do we have to have pain as a core aim</w:t>
            </w:r>
            <w:r>
              <w:rPr>
                <w:rFonts w:eastAsia="Times New Roman" w:cs="Arial"/>
                <w:i/>
                <w:iCs/>
                <w:szCs w:val="24"/>
              </w:rPr>
              <w:t>?”</w:t>
            </w:r>
          </w:p>
        </w:tc>
      </w:tr>
      <w:tr w:rsidR="00612DF1" w:rsidRPr="00555E92" w14:paraId="13858B7A"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54F6FEC"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Everyone needs to see the best practitioner quickly, and that doesn’t necessarily have to be a GP</w:t>
            </w:r>
            <w:r>
              <w:rPr>
                <w:rFonts w:eastAsia="Times New Roman" w:cs="Arial"/>
                <w:i/>
                <w:iCs/>
                <w:szCs w:val="24"/>
              </w:rPr>
              <w:t>. I</w:t>
            </w:r>
            <w:r w:rsidRPr="00555E92">
              <w:rPr>
                <w:rFonts w:eastAsia="Times New Roman" w:cs="Arial"/>
                <w:i/>
                <w:iCs/>
                <w:szCs w:val="24"/>
              </w:rPr>
              <w:t>t could be a physiotherapist.</w:t>
            </w:r>
            <w:r>
              <w:rPr>
                <w:rFonts w:eastAsia="Times New Roman" w:cs="Arial"/>
                <w:i/>
                <w:iCs/>
                <w:szCs w:val="24"/>
              </w:rPr>
              <w:t>”</w:t>
            </w:r>
          </w:p>
        </w:tc>
      </w:tr>
      <w:tr w:rsidR="00612DF1" w:rsidRPr="00555E92" w14:paraId="2EF6D7FB"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05447987" w14:textId="77777777" w:rsidR="00612DF1" w:rsidRPr="00555E92" w:rsidRDefault="00612DF1">
            <w:pPr>
              <w:spacing w:after="60"/>
              <w:rPr>
                <w:rFonts w:eastAsia="Times New Roman" w:cs="Arial"/>
                <w:i/>
                <w:iCs/>
                <w:szCs w:val="24"/>
              </w:rPr>
            </w:pPr>
            <w:r>
              <w:rPr>
                <w:rFonts w:eastAsia="Times New Roman" w:cs="Arial"/>
                <w:i/>
                <w:iCs/>
                <w:szCs w:val="24"/>
              </w:rPr>
              <w:t>“[We need] r</w:t>
            </w:r>
            <w:r w:rsidRPr="00555E92">
              <w:rPr>
                <w:rFonts w:eastAsia="Times New Roman" w:cs="Arial"/>
                <w:i/>
                <w:iCs/>
                <w:szCs w:val="24"/>
              </w:rPr>
              <w:t>eal alternatives to joint replacement, for example cartilage replacement. Treatments where you can treat more people spending the same amount of money.</w:t>
            </w:r>
            <w:r>
              <w:rPr>
                <w:rFonts w:eastAsia="Times New Roman" w:cs="Arial"/>
                <w:i/>
                <w:iCs/>
                <w:szCs w:val="24"/>
              </w:rPr>
              <w:t>”</w:t>
            </w:r>
          </w:p>
        </w:tc>
      </w:tr>
      <w:tr w:rsidR="00612DF1" w:rsidRPr="00555E92" w14:paraId="7E85AE22"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EC88AE7"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 xml:space="preserve">There should more alternatives to drugs. </w:t>
            </w:r>
            <w:proofErr w:type="gramStart"/>
            <w:r w:rsidRPr="00555E92">
              <w:rPr>
                <w:rFonts w:eastAsia="Times New Roman" w:cs="Arial"/>
                <w:i/>
                <w:iCs/>
                <w:szCs w:val="24"/>
              </w:rPr>
              <w:t>Again</w:t>
            </w:r>
            <w:proofErr w:type="gramEnd"/>
            <w:r w:rsidRPr="00555E92">
              <w:rPr>
                <w:rFonts w:eastAsia="Times New Roman" w:cs="Arial"/>
                <w:i/>
                <w:iCs/>
                <w:szCs w:val="24"/>
              </w:rPr>
              <w:t xml:space="preserve"> the holistic approach and alternative therapies</w:t>
            </w:r>
            <w:r>
              <w:rPr>
                <w:rFonts w:eastAsia="Times New Roman" w:cs="Arial"/>
                <w:i/>
                <w:iCs/>
                <w:szCs w:val="24"/>
              </w:rPr>
              <w:t>,</w:t>
            </w:r>
            <w:r w:rsidRPr="00555E92">
              <w:rPr>
                <w:rFonts w:eastAsia="Times New Roman" w:cs="Arial"/>
                <w:i/>
                <w:iCs/>
                <w:szCs w:val="24"/>
              </w:rPr>
              <w:t xml:space="preserve"> for example acupuncture, should be more routinely integrated into treatment.</w:t>
            </w:r>
            <w:r>
              <w:rPr>
                <w:rFonts w:eastAsia="Times New Roman" w:cs="Arial"/>
                <w:i/>
                <w:iCs/>
                <w:szCs w:val="24"/>
              </w:rPr>
              <w:t>”</w:t>
            </w:r>
          </w:p>
        </w:tc>
      </w:tr>
      <w:tr w:rsidR="00612DF1" w:rsidRPr="00555E92" w14:paraId="7BCD029A"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697655F8"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 xml:space="preserve">Self-management has been </w:t>
            </w:r>
            <w:proofErr w:type="gramStart"/>
            <w:r w:rsidRPr="00555E92">
              <w:rPr>
                <w:rFonts w:eastAsia="Times New Roman" w:cs="Arial"/>
                <w:i/>
                <w:iCs/>
                <w:szCs w:val="24"/>
              </w:rPr>
              <w:t>helpful</w:t>
            </w:r>
            <w:proofErr w:type="gramEnd"/>
            <w:r w:rsidRPr="00555E92">
              <w:rPr>
                <w:rFonts w:eastAsia="Times New Roman" w:cs="Arial"/>
                <w:i/>
                <w:iCs/>
                <w:szCs w:val="24"/>
              </w:rPr>
              <w:t xml:space="preserve"> but this can be improved further.</w:t>
            </w:r>
            <w:r>
              <w:rPr>
                <w:rFonts w:eastAsia="Times New Roman" w:cs="Arial"/>
                <w:i/>
                <w:iCs/>
                <w:szCs w:val="24"/>
              </w:rPr>
              <w:t xml:space="preserve"> </w:t>
            </w:r>
            <w:r w:rsidRPr="00555E92">
              <w:rPr>
                <w:rFonts w:eastAsia="Times New Roman" w:cs="Arial"/>
                <w:i/>
                <w:iCs/>
                <w:szCs w:val="24"/>
              </w:rPr>
              <w:t>How much research has been done into the benefits of self-management?</w:t>
            </w:r>
            <w:r>
              <w:rPr>
                <w:rFonts w:eastAsia="Times New Roman" w:cs="Arial"/>
                <w:i/>
                <w:iCs/>
                <w:szCs w:val="24"/>
              </w:rPr>
              <w:t>”</w:t>
            </w:r>
          </w:p>
        </w:tc>
      </w:tr>
      <w:tr w:rsidR="00612DF1" w:rsidRPr="00555E92" w14:paraId="3D716FBA"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2E9C349" w14:textId="77777777" w:rsidR="00612DF1" w:rsidRPr="005C21F8" w:rsidRDefault="00612DF1">
            <w:pPr>
              <w:pStyle w:val="ListParagraph"/>
              <w:numPr>
                <w:ilvl w:val="0"/>
                <w:numId w:val="2"/>
              </w:numPr>
              <w:spacing w:after="60" w:line="240" w:lineRule="auto"/>
              <w:rPr>
                <w:rFonts w:eastAsia="Times New Roman"/>
                <w:b w:val="0"/>
                <w:bCs w:val="0"/>
                <w:sz w:val="28"/>
                <w:szCs w:val="28"/>
              </w:rPr>
            </w:pPr>
            <w:r w:rsidRPr="005C21F8">
              <w:rPr>
                <w:rFonts w:eastAsia="Times New Roman"/>
                <w:sz w:val="28"/>
                <w:szCs w:val="28"/>
              </w:rPr>
              <w:lastRenderedPageBreak/>
              <w:t>Living with</w:t>
            </w:r>
            <w:r>
              <w:rPr>
                <w:rFonts w:eastAsia="Times New Roman"/>
                <w:sz w:val="28"/>
                <w:szCs w:val="28"/>
              </w:rPr>
              <w:t xml:space="preserve"> </w:t>
            </w:r>
            <w:r w:rsidRPr="005C21F8">
              <w:rPr>
                <w:rFonts w:eastAsia="Times New Roman"/>
                <w:sz w:val="28"/>
                <w:szCs w:val="28"/>
              </w:rPr>
              <w:t>disease</w:t>
            </w:r>
            <w:r>
              <w:rPr>
                <w:rFonts w:eastAsia="Times New Roman"/>
                <w:sz w:val="28"/>
                <w:szCs w:val="28"/>
              </w:rPr>
              <w:t>,</w:t>
            </w:r>
            <w:r w:rsidRPr="005C21F8">
              <w:rPr>
                <w:rFonts w:eastAsia="Times New Roman"/>
                <w:sz w:val="28"/>
                <w:szCs w:val="28"/>
              </w:rPr>
              <w:t xml:space="preserve"> symptom management</w:t>
            </w:r>
            <w:r>
              <w:rPr>
                <w:rFonts w:eastAsia="Times New Roman"/>
                <w:sz w:val="28"/>
                <w:szCs w:val="28"/>
              </w:rPr>
              <w:t xml:space="preserve"> and monitoring</w:t>
            </w:r>
          </w:p>
          <w:p w14:paraId="5CF58C61" w14:textId="77777777" w:rsidR="00612DF1" w:rsidRDefault="00612DF1">
            <w:pPr>
              <w:spacing w:after="60"/>
              <w:rPr>
                <w:rFonts w:cs="Arial"/>
                <w:b w:val="0"/>
                <w:bCs w:val="0"/>
                <w:szCs w:val="24"/>
              </w:rPr>
            </w:pPr>
          </w:p>
          <w:p w14:paraId="53173C4E" w14:textId="77777777" w:rsidR="00612DF1" w:rsidRPr="00B80DF0" w:rsidRDefault="00612DF1">
            <w:pPr>
              <w:spacing w:after="60"/>
              <w:rPr>
                <w:rFonts w:cs="Arial"/>
                <w:b w:val="0"/>
                <w:bCs w:val="0"/>
                <w:color w:val="FF8A7B" w:themeColor="accent3"/>
                <w:szCs w:val="24"/>
              </w:rPr>
            </w:pPr>
            <w:r w:rsidRPr="003C0D01">
              <w:rPr>
                <w:rFonts w:cs="Arial"/>
                <w:color w:val="E0E231" w:themeColor="accent1"/>
                <w:szCs w:val="24"/>
              </w:rPr>
              <w:t>Work / Leisure / Ease of living / Mobility</w:t>
            </w:r>
          </w:p>
        </w:tc>
      </w:tr>
      <w:tr w:rsidR="00612DF1" w:rsidRPr="00555E92" w14:paraId="0F6B07CA"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43D801EB" w14:textId="77777777" w:rsidR="00612DF1" w:rsidRDefault="00612DF1">
            <w:pPr>
              <w:pStyle w:val="ListParagraph"/>
              <w:spacing w:after="60" w:line="240" w:lineRule="auto"/>
              <w:ind w:left="357"/>
              <w:rPr>
                <w:rFonts w:eastAsia="Times New Roman"/>
                <w:szCs w:val="24"/>
              </w:rPr>
            </w:pPr>
          </w:p>
          <w:p w14:paraId="50CE7BEC" w14:textId="77777777" w:rsidR="00612DF1" w:rsidRPr="006578EA" w:rsidRDefault="00612DF1">
            <w:pPr>
              <w:pStyle w:val="ListParagraph"/>
              <w:numPr>
                <w:ilvl w:val="0"/>
                <w:numId w:val="18"/>
              </w:numPr>
              <w:spacing w:after="60" w:line="276" w:lineRule="auto"/>
              <w:ind w:left="357" w:hanging="357"/>
              <w:rPr>
                <w:rFonts w:eastAsia="Times New Roman"/>
                <w:szCs w:val="24"/>
              </w:rPr>
            </w:pPr>
            <w:r w:rsidRPr="006578EA">
              <w:rPr>
                <w:rFonts w:eastAsia="Times New Roman"/>
                <w:szCs w:val="24"/>
              </w:rPr>
              <w:t xml:space="preserve">The experiences of living with arthritis vary considerably, </w:t>
            </w:r>
            <w:r>
              <w:rPr>
                <w:rFonts w:eastAsia="Times New Roman"/>
                <w:szCs w:val="24"/>
              </w:rPr>
              <w:t>improve u</w:t>
            </w:r>
            <w:r w:rsidRPr="006578EA">
              <w:rPr>
                <w:rFonts w:eastAsia="Times New Roman"/>
                <w:szCs w:val="24"/>
              </w:rPr>
              <w:t>nderstanding the relationship between MSK disease (including access to care) and socio-economic inequality</w:t>
            </w:r>
          </w:p>
          <w:p w14:paraId="1C74E7A0" w14:textId="77777777" w:rsidR="00612DF1" w:rsidRPr="005F639F" w:rsidRDefault="00612DF1">
            <w:pPr>
              <w:pStyle w:val="ListParagraph"/>
              <w:numPr>
                <w:ilvl w:val="0"/>
                <w:numId w:val="18"/>
              </w:numPr>
              <w:spacing w:after="60" w:line="276" w:lineRule="auto"/>
              <w:ind w:left="357" w:hanging="357"/>
              <w:rPr>
                <w:rFonts w:eastAsia="Times New Roman"/>
                <w:szCs w:val="24"/>
              </w:rPr>
            </w:pPr>
            <w:r w:rsidRPr="005F639F">
              <w:rPr>
                <w:rFonts w:eastAsia="Times New Roman"/>
                <w:szCs w:val="24"/>
              </w:rPr>
              <w:t>Options for enabling people</w:t>
            </w:r>
            <w:r>
              <w:rPr>
                <w:rFonts w:eastAsia="Times New Roman"/>
                <w:szCs w:val="24"/>
              </w:rPr>
              <w:t xml:space="preserve"> to</w:t>
            </w:r>
            <w:r w:rsidRPr="005F639F">
              <w:rPr>
                <w:rFonts w:eastAsia="Times New Roman"/>
                <w:szCs w:val="24"/>
              </w:rPr>
              <w:t xml:space="preserve"> manage their condition are limited</w:t>
            </w:r>
            <w:r>
              <w:rPr>
                <w:rFonts w:eastAsia="Times New Roman"/>
                <w:szCs w:val="24"/>
              </w:rPr>
              <w:t>.</w:t>
            </w:r>
          </w:p>
          <w:p w14:paraId="4BE6A543" w14:textId="77777777" w:rsidR="00612DF1" w:rsidRDefault="00612DF1">
            <w:pPr>
              <w:pStyle w:val="ListParagraph"/>
              <w:numPr>
                <w:ilvl w:val="0"/>
                <w:numId w:val="18"/>
              </w:numPr>
              <w:spacing w:after="60" w:line="276" w:lineRule="auto"/>
              <w:ind w:left="357" w:hanging="357"/>
              <w:rPr>
                <w:rFonts w:eastAsia="Times New Roman"/>
                <w:szCs w:val="24"/>
              </w:rPr>
            </w:pPr>
            <w:r>
              <w:rPr>
                <w:rFonts w:eastAsia="Times New Roman"/>
                <w:szCs w:val="24"/>
              </w:rPr>
              <w:t>Need to understand how to fully support people in work and those returning to work.</w:t>
            </w:r>
          </w:p>
          <w:p w14:paraId="6A5EE7C2" w14:textId="77777777" w:rsidR="00612DF1" w:rsidRDefault="00612DF1">
            <w:pPr>
              <w:pStyle w:val="ListParagraph"/>
              <w:numPr>
                <w:ilvl w:val="0"/>
                <w:numId w:val="18"/>
              </w:numPr>
              <w:spacing w:after="60" w:line="276" w:lineRule="auto"/>
              <w:ind w:left="357" w:hanging="357"/>
              <w:rPr>
                <w:rFonts w:eastAsia="Times New Roman"/>
                <w:szCs w:val="24"/>
              </w:rPr>
            </w:pPr>
            <w:r w:rsidRPr="00E92BA0">
              <w:rPr>
                <w:rFonts w:eastAsia="Times New Roman"/>
                <w:szCs w:val="24"/>
              </w:rPr>
              <w:t xml:space="preserve">Better evidence-based tools to support patients in self-management, shared decision-making, and activity. </w:t>
            </w:r>
            <w:r w:rsidRPr="00654E0E">
              <w:rPr>
                <w:rFonts w:eastAsia="Times New Roman"/>
                <w:szCs w:val="24"/>
              </w:rPr>
              <w:t>H</w:t>
            </w:r>
            <w:r>
              <w:rPr>
                <w:rFonts w:eastAsia="Times New Roman"/>
                <w:szCs w:val="24"/>
              </w:rPr>
              <w:t>ow to h</w:t>
            </w:r>
            <w:r w:rsidRPr="00654E0E">
              <w:rPr>
                <w:rFonts w:eastAsia="Times New Roman"/>
                <w:szCs w:val="24"/>
              </w:rPr>
              <w:t>elp people self</w:t>
            </w:r>
            <w:r>
              <w:rPr>
                <w:rFonts w:eastAsia="Times New Roman"/>
                <w:szCs w:val="24"/>
              </w:rPr>
              <w:t>-</w:t>
            </w:r>
            <w:r w:rsidRPr="00654E0E">
              <w:rPr>
                <w:rFonts w:eastAsia="Times New Roman"/>
                <w:szCs w:val="24"/>
              </w:rPr>
              <w:t>manage pain</w:t>
            </w:r>
            <w:r>
              <w:rPr>
                <w:rFonts w:eastAsia="Times New Roman"/>
                <w:szCs w:val="24"/>
              </w:rPr>
              <w:t>.</w:t>
            </w:r>
          </w:p>
          <w:p w14:paraId="55EDF74F" w14:textId="77777777" w:rsidR="00612DF1" w:rsidRPr="006578EA" w:rsidRDefault="00612DF1">
            <w:pPr>
              <w:pStyle w:val="ListParagraph"/>
              <w:numPr>
                <w:ilvl w:val="0"/>
                <w:numId w:val="18"/>
              </w:numPr>
              <w:spacing w:after="60" w:line="240" w:lineRule="auto"/>
              <w:ind w:left="357" w:hanging="357"/>
              <w:rPr>
                <w:rFonts w:eastAsia="Times New Roman"/>
                <w:szCs w:val="24"/>
              </w:rPr>
            </w:pPr>
            <w:r>
              <w:rPr>
                <w:rFonts w:eastAsia="Times New Roman"/>
                <w:szCs w:val="24"/>
              </w:rPr>
              <w:t>There need to be better o</w:t>
            </w:r>
            <w:r w:rsidRPr="00756C81">
              <w:rPr>
                <w:rFonts w:eastAsia="Times New Roman"/>
                <w:szCs w:val="24"/>
              </w:rPr>
              <w:t>utcomes</w:t>
            </w:r>
            <w:r>
              <w:rPr>
                <w:rFonts w:eastAsia="Times New Roman"/>
                <w:szCs w:val="24"/>
              </w:rPr>
              <w:t xml:space="preserve"> for people with long-term disease.</w:t>
            </w:r>
          </w:p>
          <w:p w14:paraId="253578E1" w14:textId="77777777" w:rsidR="00612DF1" w:rsidRPr="001F48AC" w:rsidRDefault="00612DF1">
            <w:pPr>
              <w:pStyle w:val="ListParagraph"/>
              <w:spacing w:after="60" w:line="240" w:lineRule="auto"/>
              <w:ind w:left="357"/>
              <w:rPr>
                <w:rFonts w:eastAsia="Times New Roman"/>
                <w:szCs w:val="24"/>
              </w:rPr>
            </w:pPr>
          </w:p>
        </w:tc>
      </w:tr>
      <w:tr w:rsidR="00612DF1" w:rsidRPr="00555E92" w14:paraId="3209E964" w14:textId="77777777" w:rsidTr="00DF7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8167EC4" w14:textId="77777777" w:rsidR="00612DF1" w:rsidRPr="00555E92" w:rsidRDefault="00612DF1">
            <w:pPr>
              <w:spacing w:after="60"/>
              <w:rPr>
                <w:rFonts w:eastAsia="Times New Roman" w:cs="Arial"/>
                <w:i/>
                <w:iCs/>
                <w:szCs w:val="24"/>
              </w:rPr>
            </w:pPr>
            <w:r>
              <w:rPr>
                <w:rFonts w:eastAsia="Times New Roman" w:cs="Arial"/>
                <w:i/>
                <w:iCs/>
                <w:szCs w:val="24"/>
              </w:rPr>
              <w:t>“</w:t>
            </w:r>
            <w:r w:rsidRPr="00555E92">
              <w:rPr>
                <w:rFonts w:eastAsia="Times New Roman" w:cs="Arial"/>
                <w:i/>
                <w:iCs/>
                <w:szCs w:val="24"/>
              </w:rPr>
              <w:t>Chronic diseases need chronic monitoring.</w:t>
            </w:r>
            <w:r>
              <w:rPr>
                <w:rFonts w:eastAsia="Times New Roman" w:cs="Arial"/>
                <w:i/>
                <w:iCs/>
                <w:szCs w:val="24"/>
              </w:rPr>
              <w:t>”</w:t>
            </w:r>
          </w:p>
        </w:tc>
      </w:tr>
      <w:tr w:rsidR="00612DF1" w:rsidRPr="00555E92" w14:paraId="03B0611D" w14:textId="77777777" w:rsidTr="00DF7725">
        <w:tc>
          <w:tcPr>
            <w:cnfStyle w:val="001000000000" w:firstRow="0" w:lastRow="0" w:firstColumn="1" w:lastColumn="0" w:oddVBand="0" w:evenVBand="0" w:oddHBand="0" w:evenHBand="0" w:firstRowFirstColumn="0" w:firstRowLastColumn="0" w:lastRowFirstColumn="0" w:lastRowLastColumn="0"/>
            <w:tcW w:w="5000" w:type="pct"/>
          </w:tcPr>
          <w:p w14:paraId="414B600B" w14:textId="77777777" w:rsidR="00612DF1" w:rsidRPr="005A7244" w:rsidRDefault="00612DF1">
            <w:pPr>
              <w:spacing w:after="60"/>
              <w:rPr>
                <w:rFonts w:eastAsia="Times New Roman" w:cs="Arial"/>
                <w:i/>
                <w:iCs/>
                <w:szCs w:val="24"/>
              </w:rPr>
            </w:pPr>
            <w:r>
              <w:rPr>
                <w:rFonts w:eastAsia="Times New Roman" w:cs="Arial"/>
                <w:i/>
                <w:iCs/>
                <w:szCs w:val="24"/>
              </w:rPr>
              <w:t>“</w:t>
            </w:r>
            <w:r w:rsidRPr="005A7244">
              <w:rPr>
                <w:rFonts w:eastAsia="Times New Roman" w:cs="Arial"/>
                <w:i/>
                <w:iCs/>
                <w:szCs w:val="24"/>
              </w:rPr>
              <w:t xml:space="preserve">More research on the social and societal difficulties of living with arthritis, </w:t>
            </w:r>
            <w:r>
              <w:rPr>
                <w:rFonts w:eastAsia="Times New Roman" w:cs="Arial"/>
                <w:i/>
                <w:iCs/>
                <w:szCs w:val="24"/>
              </w:rPr>
              <w:t xml:space="preserve">[for example] </w:t>
            </w:r>
            <w:r w:rsidRPr="005A7244">
              <w:rPr>
                <w:rFonts w:eastAsia="Times New Roman" w:cs="Arial"/>
                <w:i/>
                <w:iCs/>
                <w:szCs w:val="24"/>
              </w:rPr>
              <w:t>product development, building access</w:t>
            </w:r>
            <w:r>
              <w:rPr>
                <w:rFonts w:eastAsia="Times New Roman" w:cs="Arial"/>
                <w:i/>
                <w:iCs/>
                <w:szCs w:val="24"/>
              </w:rPr>
              <w:t>.”</w:t>
            </w:r>
          </w:p>
        </w:tc>
      </w:tr>
    </w:tbl>
    <w:p w14:paraId="5DF77353" w14:textId="77777777" w:rsidR="00AA42D7" w:rsidRPr="00FD7417" w:rsidRDefault="00AA42D7" w:rsidP="00D6707C"/>
    <w:sectPr w:rsidR="00AA42D7" w:rsidRPr="00FD7417" w:rsidSect="00D953DE">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8660" w14:textId="77777777" w:rsidR="003178F1" w:rsidRDefault="003178F1" w:rsidP="00082B9C">
      <w:pPr>
        <w:spacing w:after="0" w:line="240" w:lineRule="auto"/>
      </w:pPr>
      <w:r>
        <w:separator/>
      </w:r>
    </w:p>
  </w:endnote>
  <w:endnote w:type="continuationSeparator" w:id="0">
    <w:p w14:paraId="57648EF3" w14:textId="77777777" w:rsidR="003178F1" w:rsidRDefault="003178F1"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Versus Arthritis Display">
    <w:altName w:val="Calibri"/>
    <w:charset w:val="00"/>
    <w:family w:val="auto"/>
    <w:pitch w:val="variable"/>
    <w:sig w:usb0="00000287" w:usb1="00000001" w:usb2="00000000" w:usb3="00000000" w:csb0="0000009F" w:csb1="00000000"/>
  </w:font>
  <w:font w:name="DengXian">
    <w:panose1 w:val="02010600030101010101"/>
    <w:charset w:val="86"/>
    <w:family w:val="auto"/>
    <w:pitch w:val="variable"/>
    <w:sig w:usb0="A00002BF" w:usb1="38CF7CFA" w:usb2="00000016" w:usb3="00000000" w:csb0="0004000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0E43" w14:textId="495B85A3" w:rsidR="00082B9C" w:rsidRDefault="003178F1">
    <w:pPr>
      <w:pStyle w:val="Footer"/>
    </w:pPr>
    <w:sdt>
      <w:sdtPr>
        <w:id w:val="-1705238520"/>
        <w:docPartObj>
          <w:docPartGallery w:val="Page Numbers (Top of Page)"/>
          <w:docPartUnique/>
        </w:docPartObj>
      </w:sdtPr>
      <w:sdtEndPr/>
      <w:sdtContent>
        <w:r w:rsidR="00DF7725" w:rsidRPr="00DF7725">
          <w:t xml:space="preserve">Page </w:t>
        </w:r>
        <w:r w:rsidR="00DF7725" w:rsidRPr="00DF7725">
          <w:rPr>
            <w:szCs w:val="24"/>
          </w:rPr>
          <w:fldChar w:fldCharType="begin"/>
        </w:r>
        <w:r w:rsidR="00DF7725" w:rsidRPr="00DF7725">
          <w:instrText xml:space="preserve"> PAGE </w:instrText>
        </w:r>
        <w:r w:rsidR="00DF7725" w:rsidRPr="00DF7725">
          <w:rPr>
            <w:szCs w:val="24"/>
          </w:rPr>
          <w:fldChar w:fldCharType="separate"/>
        </w:r>
        <w:r w:rsidR="00DF7725">
          <w:rPr>
            <w:szCs w:val="24"/>
          </w:rPr>
          <w:t>10</w:t>
        </w:r>
        <w:r w:rsidR="00DF7725" w:rsidRPr="00DF7725">
          <w:rPr>
            <w:szCs w:val="24"/>
          </w:rPr>
          <w:fldChar w:fldCharType="end"/>
        </w:r>
        <w:r w:rsidR="00DF7725" w:rsidRPr="00DF7725">
          <w:t xml:space="preserve"> of </w:t>
        </w:r>
        <w:r w:rsidR="00E74EC6">
          <w:fldChar w:fldCharType="begin"/>
        </w:r>
        <w:r w:rsidR="00E74EC6">
          <w:instrText>NUMPAGES</w:instrText>
        </w:r>
        <w:r w:rsidR="00E74EC6">
          <w:fldChar w:fldCharType="separate"/>
        </w:r>
        <w:r w:rsidR="00DF7725">
          <w:rPr>
            <w:szCs w:val="24"/>
          </w:rPr>
          <w:t>18</w:t>
        </w:r>
        <w:r w:rsidR="00E74EC6">
          <w:fldChar w:fldCharType="end"/>
        </w:r>
      </w:sdtContent>
    </w:sdt>
    <w:r w:rsidR="00082B9C">
      <w:rPr>
        <w:noProof/>
      </w:rPr>
      <w:drawing>
        <wp:anchor distT="0" distB="0" distL="114300" distR="114300" simplePos="0" relativeHeight="251658240" behindDoc="0" locked="0" layoutInCell="1" allowOverlap="1" wp14:anchorId="67633D7C" wp14:editId="5F50F15E">
          <wp:simplePos x="0" y="0"/>
          <wp:positionH relativeFrom="margin">
            <wp:posOffset>4166870</wp:posOffset>
          </wp:positionH>
          <wp:positionV relativeFrom="paragraph">
            <wp:posOffset>16510</wp:posOffset>
          </wp:positionV>
          <wp:extent cx="2232000" cy="385200"/>
          <wp:effectExtent l="0" t="0" r="0" b="0"/>
          <wp:wrapNone/>
          <wp:docPr id="724247827"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839A" w14:textId="77777777" w:rsidR="003178F1" w:rsidRDefault="003178F1" w:rsidP="00082B9C">
      <w:pPr>
        <w:spacing w:after="0" w:line="240" w:lineRule="auto"/>
      </w:pPr>
      <w:r>
        <w:separator/>
      </w:r>
    </w:p>
  </w:footnote>
  <w:footnote w:type="continuationSeparator" w:id="0">
    <w:p w14:paraId="40441284" w14:textId="77777777" w:rsidR="003178F1" w:rsidRDefault="003178F1" w:rsidP="00082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573"/>
    <w:multiLevelType w:val="hybridMultilevel"/>
    <w:tmpl w:val="0A9C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E4380"/>
    <w:multiLevelType w:val="hybridMultilevel"/>
    <w:tmpl w:val="5A74A7EA"/>
    <w:lvl w:ilvl="0" w:tplc="5F6AC942">
      <w:start w:val="1"/>
      <w:numFmt w:val="bullet"/>
      <w:lvlText w:val=""/>
      <w:lvlJc w:val="left"/>
      <w:pPr>
        <w:ind w:left="360" w:hanging="360"/>
      </w:pPr>
      <w:rPr>
        <w:rFonts w:ascii="Symbol" w:hAnsi="Symbol" w:hint="default"/>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4534F7"/>
    <w:multiLevelType w:val="hybridMultilevel"/>
    <w:tmpl w:val="13562842"/>
    <w:lvl w:ilvl="0" w:tplc="D1FA1A70">
      <w:start w:val="1"/>
      <w:numFmt w:val="decimal"/>
      <w:pStyle w:val="NumberedStyl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90CC8"/>
    <w:multiLevelType w:val="hybridMultilevel"/>
    <w:tmpl w:val="F7E6B6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5271B"/>
    <w:multiLevelType w:val="hybridMultilevel"/>
    <w:tmpl w:val="F4701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F2178"/>
    <w:multiLevelType w:val="hybridMultilevel"/>
    <w:tmpl w:val="0666F2BA"/>
    <w:lvl w:ilvl="0" w:tplc="7B1441A6">
      <w:start w:val="1"/>
      <w:numFmt w:val="bullet"/>
      <w:lvlText w:val="•"/>
      <w:lvlJc w:val="left"/>
      <w:pPr>
        <w:tabs>
          <w:tab w:val="num" w:pos="360"/>
        </w:tabs>
        <w:ind w:left="360" w:hanging="360"/>
      </w:pPr>
      <w:rPr>
        <w:rFonts w:ascii="Times New Roman" w:hAnsi="Times New Roman" w:cs="Times New Roman" w:hint="default"/>
      </w:rPr>
    </w:lvl>
    <w:lvl w:ilvl="1" w:tplc="E8EA0844">
      <w:start w:val="1"/>
      <w:numFmt w:val="bullet"/>
      <w:lvlText w:val=""/>
      <w:lvlJc w:val="left"/>
      <w:pPr>
        <w:tabs>
          <w:tab w:val="num" w:pos="1080"/>
        </w:tabs>
        <w:ind w:left="1080" w:hanging="360"/>
      </w:pPr>
      <w:rPr>
        <w:rFonts w:ascii="Symbol" w:hAnsi="Symbol" w:hint="default"/>
      </w:rPr>
    </w:lvl>
    <w:lvl w:ilvl="2" w:tplc="23DC0FDA" w:tentative="1">
      <w:start w:val="1"/>
      <w:numFmt w:val="lowerRoman"/>
      <w:lvlText w:val="%3."/>
      <w:lvlJc w:val="right"/>
      <w:pPr>
        <w:tabs>
          <w:tab w:val="num" w:pos="1800"/>
        </w:tabs>
        <w:ind w:left="1800" w:hanging="360"/>
      </w:pPr>
    </w:lvl>
    <w:lvl w:ilvl="3" w:tplc="76E25632" w:tentative="1">
      <w:start w:val="1"/>
      <w:numFmt w:val="lowerRoman"/>
      <w:lvlText w:val="%4."/>
      <w:lvlJc w:val="right"/>
      <w:pPr>
        <w:tabs>
          <w:tab w:val="num" w:pos="2520"/>
        </w:tabs>
        <w:ind w:left="2520" w:hanging="360"/>
      </w:pPr>
    </w:lvl>
    <w:lvl w:ilvl="4" w:tplc="35F0CA74" w:tentative="1">
      <w:start w:val="1"/>
      <w:numFmt w:val="lowerRoman"/>
      <w:lvlText w:val="%5."/>
      <w:lvlJc w:val="right"/>
      <w:pPr>
        <w:tabs>
          <w:tab w:val="num" w:pos="3240"/>
        </w:tabs>
        <w:ind w:left="3240" w:hanging="360"/>
      </w:pPr>
    </w:lvl>
    <w:lvl w:ilvl="5" w:tplc="57B06FDE" w:tentative="1">
      <w:start w:val="1"/>
      <w:numFmt w:val="lowerRoman"/>
      <w:lvlText w:val="%6."/>
      <w:lvlJc w:val="right"/>
      <w:pPr>
        <w:tabs>
          <w:tab w:val="num" w:pos="3960"/>
        </w:tabs>
        <w:ind w:left="3960" w:hanging="360"/>
      </w:pPr>
    </w:lvl>
    <w:lvl w:ilvl="6" w:tplc="F96EB136" w:tentative="1">
      <w:start w:val="1"/>
      <w:numFmt w:val="lowerRoman"/>
      <w:lvlText w:val="%7."/>
      <w:lvlJc w:val="right"/>
      <w:pPr>
        <w:tabs>
          <w:tab w:val="num" w:pos="4680"/>
        </w:tabs>
        <w:ind w:left="4680" w:hanging="360"/>
      </w:pPr>
    </w:lvl>
    <w:lvl w:ilvl="7" w:tplc="F7F28A96" w:tentative="1">
      <w:start w:val="1"/>
      <w:numFmt w:val="lowerRoman"/>
      <w:lvlText w:val="%8."/>
      <w:lvlJc w:val="right"/>
      <w:pPr>
        <w:tabs>
          <w:tab w:val="num" w:pos="5400"/>
        </w:tabs>
        <w:ind w:left="5400" w:hanging="360"/>
      </w:pPr>
    </w:lvl>
    <w:lvl w:ilvl="8" w:tplc="168C4C58" w:tentative="1">
      <w:start w:val="1"/>
      <w:numFmt w:val="lowerRoman"/>
      <w:lvlText w:val="%9."/>
      <w:lvlJc w:val="right"/>
      <w:pPr>
        <w:tabs>
          <w:tab w:val="num" w:pos="6120"/>
        </w:tabs>
        <w:ind w:left="6120" w:hanging="360"/>
      </w:pPr>
    </w:lvl>
  </w:abstractNum>
  <w:abstractNum w:abstractNumId="6" w15:restartNumberingAfterBreak="0">
    <w:nsid w:val="249812A0"/>
    <w:multiLevelType w:val="hybridMultilevel"/>
    <w:tmpl w:val="4BC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54E42"/>
    <w:multiLevelType w:val="hybridMultilevel"/>
    <w:tmpl w:val="0C78C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6B77E8"/>
    <w:multiLevelType w:val="hybridMultilevel"/>
    <w:tmpl w:val="D17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F3669"/>
    <w:multiLevelType w:val="hybridMultilevel"/>
    <w:tmpl w:val="28E08A66"/>
    <w:lvl w:ilvl="0" w:tplc="08090001">
      <w:start w:val="1"/>
      <w:numFmt w:val="bullet"/>
      <w:lvlText w:val=""/>
      <w:lvlJc w:val="left"/>
      <w:pPr>
        <w:tabs>
          <w:tab w:val="num" w:pos="360"/>
        </w:tabs>
        <w:ind w:left="360" w:hanging="360"/>
      </w:pPr>
      <w:rPr>
        <w:rFonts w:ascii="Symbol" w:hAnsi="Symbol" w:hint="default"/>
      </w:rPr>
    </w:lvl>
    <w:lvl w:ilvl="1" w:tplc="27B4A11C" w:tentative="1">
      <w:start w:val="1"/>
      <w:numFmt w:val="lowerRoman"/>
      <w:lvlText w:val="%2."/>
      <w:lvlJc w:val="right"/>
      <w:pPr>
        <w:tabs>
          <w:tab w:val="num" w:pos="1080"/>
        </w:tabs>
        <w:ind w:left="1080" w:hanging="360"/>
      </w:pPr>
    </w:lvl>
    <w:lvl w:ilvl="2" w:tplc="23DC0FDA" w:tentative="1">
      <w:start w:val="1"/>
      <w:numFmt w:val="lowerRoman"/>
      <w:lvlText w:val="%3."/>
      <w:lvlJc w:val="right"/>
      <w:pPr>
        <w:tabs>
          <w:tab w:val="num" w:pos="1800"/>
        </w:tabs>
        <w:ind w:left="1800" w:hanging="360"/>
      </w:pPr>
    </w:lvl>
    <w:lvl w:ilvl="3" w:tplc="76E25632" w:tentative="1">
      <w:start w:val="1"/>
      <w:numFmt w:val="lowerRoman"/>
      <w:lvlText w:val="%4."/>
      <w:lvlJc w:val="right"/>
      <w:pPr>
        <w:tabs>
          <w:tab w:val="num" w:pos="2520"/>
        </w:tabs>
        <w:ind w:left="2520" w:hanging="360"/>
      </w:pPr>
    </w:lvl>
    <w:lvl w:ilvl="4" w:tplc="35F0CA74" w:tentative="1">
      <w:start w:val="1"/>
      <w:numFmt w:val="lowerRoman"/>
      <w:lvlText w:val="%5."/>
      <w:lvlJc w:val="right"/>
      <w:pPr>
        <w:tabs>
          <w:tab w:val="num" w:pos="3240"/>
        </w:tabs>
        <w:ind w:left="3240" w:hanging="360"/>
      </w:pPr>
    </w:lvl>
    <w:lvl w:ilvl="5" w:tplc="57B06FDE" w:tentative="1">
      <w:start w:val="1"/>
      <w:numFmt w:val="lowerRoman"/>
      <w:lvlText w:val="%6."/>
      <w:lvlJc w:val="right"/>
      <w:pPr>
        <w:tabs>
          <w:tab w:val="num" w:pos="3960"/>
        </w:tabs>
        <w:ind w:left="3960" w:hanging="360"/>
      </w:pPr>
    </w:lvl>
    <w:lvl w:ilvl="6" w:tplc="F96EB136" w:tentative="1">
      <w:start w:val="1"/>
      <w:numFmt w:val="lowerRoman"/>
      <w:lvlText w:val="%7."/>
      <w:lvlJc w:val="right"/>
      <w:pPr>
        <w:tabs>
          <w:tab w:val="num" w:pos="4680"/>
        </w:tabs>
        <w:ind w:left="4680" w:hanging="360"/>
      </w:pPr>
    </w:lvl>
    <w:lvl w:ilvl="7" w:tplc="F7F28A96" w:tentative="1">
      <w:start w:val="1"/>
      <w:numFmt w:val="lowerRoman"/>
      <w:lvlText w:val="%8."/>
      <w:lvlJc w:val="right"/>
      <w:pPr>
        <w:tabs>
          <w:tab w:val="num" w:pos="5400"/>
        </w:tabs>
        <w:ind w:left="5400" w:hanging="360"/>
      </w:pPr>
    </w:lvl>
    <w:lvl w:ilvl="8" w:tplc="168C4C58" w:tentative="1">
      <w:start w:val="1"/>
      <w:numFmt w:val="lowerRoman"/>
      <w:lvlText w:val="%9."/>
      <w:lvlJc w:val="right"/>
      <w:pPr>
        <w:tabs>
          <w:tab w:val="num" w:pos="6120"/>
        </w:tabs>
        <w:ind w:left="6120" w:hanging="360"/>
      </w:pPr>
    </w:lvl>
  </w:abstractNum>
  <w:abstractNum w:abstractNumId="10" w15:restartNumberingAfterBreak="0">
    <w:nsid w:val="2D4A341A"/>
    <w:multiLevelType w:val="hybridMultilevel"/>
    <w:tmpl w:val="026680A2"/>
    <w:lvl w:ilvl="0" w:tplc="67B0372C">
      <w:start w:val="1"/>
      <w:numFmt w:val="lowerRoman"/>
      <w:lvlText w:val="%1."/>
      <w:lvlJc w:val="right"/>
      <w:pPr>
        <w:tabs>
          <w:tab w:val="num" w:pos="720"/>
        </w:tabs>
        <w:ind w:left="720" w:hanging="360"/>
      </w:pPr>
    </w:lvl>
    <w:lvl w:ilvl="1" w:tplc="FA52B834" w:tentative="1">
      <w:start w:val="1"/>
      <w:numFmt w:val="lowerRoman"/>
      <w:lvlText w:val="%2."/>
      <w:lvlJc w:val="right"/>
      <w:pPr>
        <w:tabs>
          <w:tab w:val="num" w:pos="1440"/>
        </w:tabs>
        <w:ind w:left="1440" w:hanging="360"/>
      </w:pPr>
    </w:lvl>
    <w:lvl w:ilvl="2" w:tplc="22EE52BE" w:tentative="1">
      <w:start w:val="1"/>
      <w:numFmt w:val="lowerRoman"/>
      <w:lvlText w:val="%3."/>
      <w:lvlJc w:val="right"/>
      <w:pPr>
        <w:tabs>
          <w:tab w:val="num" w:pos="2160"/>
        </w:tabs>
        <w:ind w:left="2160" w:hanging="360"/>
      </w:pPr>
    </w:lvl>
    <w:lvl w:ilvl="3" w:tplc="B2981996" w:tentative="1">
      <w:start w:val="1"/>
      <w:numFmt w:val="lowerRoman"/>
      <w:lvlText w:val="%4."/>
      <w:lvlJc w:val="right"/>
      <w:pPr>
        <w:tabs>
          <w:tab w:val="num" w:pos="2880"/>
        </w:tabs>
        <w:ind w:left="2880" w:hanging="360"/>
      </w:pPr>
    </w:lvl>
    <w:lvl w:ilvl="4" w:tplc="08669376" w:tentative="1">
      <w:start w:val="1"/>
      <w:numFmt w:val="lowerRoman"/>
      <w:lvlText w:val="%5."/>
      <w:lvlJc w:val="right"/>
      <w:pPr>
        <w:tabs>
          <w:tab w:val="num" w:pos="3600"/>
        </w:tabs>
        <w:ind w:left="3600" w:hanging="360"/>
      </w:pPr>
    </w:lvl>
    <w:lvl w:ilvl="5" w:tplc="7C508E3E" w:tentative="1">
      <w:start w:val="1"/>
      <w:numFmt w:val="lowerRoman"/>
      <w:lvlText w:val="%6."/>
      <w:lvlJc w:val="right"/>
      <w:pPr>
        <w:tabs>
          <w:tab w:val="num" w:pos="4320"/>
        </w:tabs>
        <w:ind w:left="4320" w:hanging="360"/>
      </w:pPr>
    </w:lvl>
    <w:lvl w:ilvl="6" w:tplc="6CECF7DE" w:tentative="1">
      <w:start w:val="1"/>
      <w:numFmt w:val="lowerRoman"/>
      <w:lvlText w:val="%7."/>
      <w:lvlJc w:val="right"/>
      <w:pPr>
        <w:tabs>
          <w:tab w:val="num" w:pos="5040"/>
        </w:tabs>
        <w:ind w:left="5040" w:hanging="360"/>
      </w:pPr>
    </w:lvl>
    <w:lvl w:ilvl="7" w:tplc="C50C07A2" w:tentative="1">
      <w:start w:val="1"/>
      <w:numFmt w:val="lowerRoman"/>
      <w:lvlText w:val="%8."/>
      <w:lvlJc w:val="right"/>
      <w:pPr>
        <w:tabs>
          <w:tab w:val="num" w:pos="5760"/>
        </w:tabs>
        <w:ind w:left="5760" w:hanging="360"/>
      </w:pPr>
    </w:lvl>
    <w:lvl w:ilvl="8" w:tplc="0B4E1DFC" w:tentative="1">
      <w:start w:val="1"/>
      <w:numFmt w:val="lowerRoman"/>
      <w:lvlText w:val="%9."/>
      <w:lvlJc w:val="right"/>
      <w:pPr>
        <w:tabs>
          <w:tab w:val="num" w:pos="6480"/>
        </w:tabs>
        <w:ind w:left="6480" w:hanging="360"/>
      </w:pPr>
    </w:lvl>
  </w:abstractNum>
  <w:abstractNum w:abstractNumId="11" w15:restartNumberingAfterBreak="0">
    <w:nsid w:val="2EBD4DCF"/>
    <w:multiLevelType w:val="hybridMultilevel"/>
    <w:tmpl w:val="807486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842844"/>
    <w:multiLevelType w:val="hybridMultilevel"/>
    <w:tmpl w:val="76A2B0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0F5C1F"/>
    <w:multiLevelType w:val="hybridMultilevel"/>
    <w:tmpl w:val="9EEC6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95106"/>
    <w:multiLevelType w:val="hybridMultilevel"/>
    <w:tmpl w:val="0C0C9682"/>
    <w:lvl w:ilvl="0" w:tplc="C810A22C">
      <w:start w:val="1"/>
      <w:numFmt w:val="decimal"/>
      <w:lvlText w:val="%1."/>
      <w:lvlJc w:val="left"/>
      <w:pPr>
        <w:ind w:left="720" w:hanging="360"/>
      </w:pPr>
      <w:rPr>
        <w:rFonts w:eastAsiaTheme="majorEastAsia" w:hint="default"/>
        <w:color w:val="32323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E683F"/>
    <w:multiLevelType w:val="hybridMultilevel"/>
    <w:tmpl w:val="819A5E24"/>
    <w:lvl w:ilvl="0" w:tplc="15FCC4BE">
      <w:start w:val="1"/>
      <w:numFmt w:val="bullet"/>
      <w:lvlText w:val=""/>
      <w:lvlJc w:val="left"/>
      <w:pPr>
        <w:ind w:left="720" w:hanging="360"/>
      </w:pPr>
      <w:rPr>
        <w:rFonts w:ascii="Symbol" w:hAnsi="Symbol" w:hint="default"/>
      </w:rPr>
    </w:lvl>
    <w:lvl w:ilvl="1" w:tplc="4B9643FE">
      <w:start w:val="1"/>
      <w:numFmt w:val="bullet"/>
      <w:lvlText w:val="o"/>
      <w:lvlJc w:val="left"/>
      <w:pPr>
        <w:ind w:left="1440" w:hanging="360"/>
      </w:pPr>
      <w:rPr>
        <w:rFonts w:ascii="&quot;Courier New&quot;" w:hAnsi="&quot;Courier New&quot;" w:hint="default"/>
      </w:rPr>
    </w:lvl>
    <w:lvl w:ilvl="2" w:tplc="C804C270">
      <w:start w:val="1"/>
      <w:numFmt w:val="bullet"/>
      <w:lvlText w:val=""/>
      <w:lvlJc w:val="left"/>
      <w:pPr>
        <w:ind w:left="2160" w:hanging="360"/>
      </w:pPr>
      <w:rPr>
        <w:rFonts w:ascii="Wingdings" w:hAnsi="Wingdings" w:hint="default"/>
      </w:rPr>
    </w:lvl>
    <w:lvl w:ilvl="3" w:tplc="DE1C8E44">
      <w:start w:val="1"/>
      <w:numFmt w:val="bullet"/>
      <w:lvlText w:val=""/>
      <w:lvlJc w:val="left"/>
      <w:pPr>
        <w:ind w:left="2880" w:hanging="360"/>
      </w:pPr>
      <w:rPr>
        <w:rFonts w:ascii="Symbol" w:hAnsi="Symbol" w:hint="default"/>
      </w:rPr>
    </w:lvl>
    <w:lvl w:ilvl="4" w:tplc="43CA0EB6">
      <w:start w:val="1"/>
      <w:numFmt w:val="bullet"/>
      <w:lvlText w:val="o"/>
      <w:lvlJc w:val="left"/>
      <w:pPr>
        <w:ind w:left="3600" w:hanging="360"/>
      </w:pPr>
      <w:rPr>
        <w:rFonts w:ascii="Courier New" w:hAnsi="Courier New" w:hint="default"/>
      </w:rPr>
    </w:lvl>
    <w:lvl w:ilvl="5" w:tplc="9B00FF40">
      <w:start w:val="1"/>
      <w:numFmt w:val="bullet"/>
      <w:lvlText w:val=""/>
      <w:lvlJc w:val="left"/>
      <w:pPr>
        <w:ind w:left="4320" w:hanging="360"/>
      </w:pPr>
      <w:rPr>
        <w:rFonts w:ascii="Wingdings" w:hAnsi="Wingdings" w:hint="default"/>
      </w:rPr>
    </w:lvl>
    <w:lvl w:ilvl="6" w:tplc="FDFC382E">
      <w:start w:val="1"/>
      <w:numFmt w:val="bullet"/>
      <w:lvlText w:val=""/>
      <w:lvlJc w:val="left"/>
      <w:pPr>
        <w:ind w:left="5040" w:hanging="360"/>
      </w:pPr>
      <w:rPr>
        <w:rFonts w:ascii="Symbol" w:hAnsi="Symbol" w:hint="default"/>
      </w:rPr>
    </w:lvl>
    <w:lvl w:ilvl="7" w:tplc="B58C4B58">
      <w:start w:val="1"/>
      <w:numFmt w:val="bullet"/>
      <w:lvlText w:val="o"/>
      <w:lvlJc w:val="left"/>
      <w:pPr>
        <w:ind w:left="5760" w:hanging="360"/>
      </w:pPr>
      <w:rPr>
        <w:rFonts w:ascii="Courier New" w:hAnsi="Courier New" w:hint="default"/>
      </w:rPr>
    </w:lvl>
    <w:lvl w:ilvl="8" w:tplc="EA1E1C6E">
      <w:start w:val="1"/>
      <w:numFmt w:val="bullet"/>
      <w:lvlText w:val=""/>
      <w:lvlJc w:val="left"/>
      <w:pPr>
        <w:ind w:left="6480" w:hanging="360"/>
      </w:pPr>
      <w:rPr>
        <w:rFonts w:ascii="Wingdings" w:hAnsi="Wingdings" w:hint="default"/>
      </w:rPr>
    </w:lvl>
  </w:abstractNum>
  <w:abstractNum w:abstractNumId="16" w15:restartNumberingAfterBreak="0">
    <w:nsid w:val="35F252C1"/>
    <w:multiLevelType w:val="hybridMultilevel"/>
    <w:tmpl w:val="1C9A9A30"/>
    <w:lvl w:ilvl="0" w:tplc="9C701676">
      <w:start w:val="1"/>
      <w:numFmt w:val="bullet"/>
      <w:lvlText w:val="•"/>
      <w:lvlJc w:val="left"/>
      <w:pPr>
        <w:tabs>
          <w:tab w:val="num" w:pos="720"/>
        </w:tabs>
        <w:ind w:left="720" w:hanging="360"/>
      </w:pPr>
      <w:rPr>
        <w:rFonts w:ascii="Arial" w:hAnsi="Arial" w:hint="default"/>
      </w:rPr>
    </w:lvl>
    <w:lvl w:ilvl="1" w:tplc="258A9DF2" w:tentative="1">
      <w:start w:val="1"/>
      <w:numFmt w:val="bullet"/>
      <w:lvlText w:val="•"/>
      <w:lvlJc w:val="left"/>
      <w:pPr>
        <w:tabs>
          <w:tab w:val="num" w:pos="1440"/>
        </w:tabs>
        <w:ind w:left="1440" w:hanging="360"/>
      </w:pPr>
      <w:rPr>
        <w:rFonts w:ascii="Arial" w:hAnsi="Arial" w:hint="default"/>
      </w:rPr>
    </w:lvl>
    <w:lvl w:ilvl="2" w:tplc="C7C0B83E" w:tentative="1">
      <w:start w:val="1"/>
      <w:numFmt w:val="bullet"/>
      <w:lvlText w:val="•"/>
      <w:lvlJc w:val="left"/>
      <w:pPr>
        <w:tabs>
          <w:tab w:val="num" w:pos="2160"/>
        </w:tabs>
        <w:ind w:left="2160" w:hanging="360"/>
      </w:pPr>
      <w:rPr>
        <w:rFonts w:ascii="Arial" w:hAnsi="Arial" w:hint="default"/>
      </w:rPr>
    </w:lvl>
    <w:lvl w:ilvl="3" w:tplc="D5AE2D02" w:tentative="1">
      <w:start w:val="1"/>
      <w:numFmt w:val="bullet"/>
      <w:lvlText w:val="•"/>
      <w:lvlJc w:val="left"/>
      <w:pPr>
        <w:tabs>
          <w:tab w:val="num" w:pos="2880"/>
        </w:tabs>
        <w:ind w:left="2880" w:hanging="360"/>
      </w:pPr>
      <w:rPr>
        <w:rFonts w:ascii="Arial" w:hAnsi="Arial" w:hint="default"/>
      </w:rPr>
    </w:lvl>
    <w:lvl w:ilvl="4" w:tplc="F2206D0E" w:tentative="1">
      <w:start w:val="1"/>
      <w:numFmt w:val="bullet"/>
      <w:lvlText w:val="•"/>
      <w:lvlJc w:val="left"/>
      <w:pPr>
        <w:tabs>
          <w:tab w:val="num" w:pos="3600"/>
        </w:tabs>
        <w:ind w:left="3600" w:hanging="360"/>
      </w:pPr>
      <w:rPr>
        <w:rFonts w:ascii="Arial" w:hAnsi="Arial" w:hint="default"/>
      </w:rPr>
    </w:lvl>
    <w:lvl w:ilvl="5" w:tplc="320EAEDC" w:tentative="1">
      <w:start w:val="1"/>
      <w:numFmt w:val="bullet"/>
      <w:lvlText w:val="•"/>
      <w:lvlJc w:val="left"/>
      <w:pPr>
        <w:tabs>
          <w:tab w:val="num" w:pos="4320"/>
        </w:tabs>
        <w:ind w:left="4320" w:hanging="360"/>
      </w:pPr>
      <w:rPr>
        <w:rFonts w:ascii="Arial" w:hAnsi="Arial" w:hint="default"/>
      </w:rPr>
    </w:lvl>
    <w:lvl w:ilvl="6" w:tplc="B9EAFFE2" w:tentative="1">
      <w:start w:val="1"/>
      <w:numFmt w:val="bullet"/>
      <w:lvlText w:val="•"/>
      <w:lvlJc w:val="left"/>
      <w:pPr>
        <w:tabs>
          <w:tab w:val="num" w:pos="5040"/>
        </w:tabs>
        <w:ind w:left="5040" w:hanging="360"/>
      </w:pPr>
      <w:rPr>
        <w:rFonts w:ascii="Arial" w:hAnsi="Arial" w:hint="default"/>
      </w:rPr>
    </w:lvl>
    <w:lvl w:ilvl="7" w:tplc="41C0BFD4" w:tentative="1">
      <w:start w:val="1"/>
      <w:numFmt w:val="bullet"/>
      <w:lvlText w:val="•"/>
      <w:lvlJc w:val="left"/>
      <w:pPr>
        <w:tabs>
          <w:tab w:val="num" w:pos="5760"/>
        </w:tabs>
        <w:ind w:left="5760" w:hanging="360"/>
      </w:pPr>
      <w:rPr>
        <w:rFonts w:ascii="Arial" w:hAnsi="Arial" w:hint="default"/>
      </w:rPr>
    </w:lvl>
    <w:lvl w:ilvl="8" w:tplc="CC3A5B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89666A"/>
    <w:multiLevelType w:val="hybridMultilevel"/>
    <w:tmpl w:val="7124CE88"/>
    <w:lvl w:ilvl="0" w:tplc="BD9486AE">
      <w:start w:val="1"/>
      <w:numFmt w:val="decimal"/>
      <w:lvlText w:val="%1."/>
      <w:lvlJc w:val="left"/>
      <w:pPr>
        <w:ind w:left="720" w:hanging="360"/>
      </w:pPr>
    </w:lvl>
    <w:lvl w:ilvl="1" w:tplc="58DC6EDC">
      <w:start w:val="1"/>
      <w:numFmt w:val="lowerLetter"/>
      <w:lvlText w:val="%2."/>
      <w:lvlJc w:val="left"/>
      <w:pPr>
        <w:ind w:left="1440" w:hanging="360"/>
      </w:pPr>
    </w:lvl>
    <w:lvl w:ilvl="2" w:tplc="763EC308">
      <w:start w:val="1"/>
      <w:numFmt w:val="lowerRoman"/>
      <w:lvlText w:val="%3."/>
      <w:lvlJc w:val="right"/>
      <w:pPr>
        <w:ind w:left="2160" w:hanging="180"/>
      </w:pPr>
    </w:lvl>
    <w:lvl w:ilvl="3" w:tplc="BB16C5A6">
      <w:start w:val="1"/>
      <w:numFmt w:val="decimal"/>
      <w:lvlText w:val="%4."/>
      <w:lvlJc w:val="left"/>
      <w:pPr>
        <w:ind w:left="2880" w:hanging="360"/>
      </w:pPr>
    </w:lvl>
    <w:lvl w:ilvl="4" w:tplc="2E141C28">
      <w:start w:val="1"/>
      <w:numFmt w:val="lowerLetter"/>
      <w:lvlText w:val="%5."/>
      <w:lvlJc w:val="left"/>
      <w:pPr>
        <w:ind w:left="3600" w:hanging="360"/>
      </w:pPr>
    </w:lvl>
    <w:lvl w:ilvl="5" w:tplc="A8347550">
      <w:start w:val="1"/>
      <w:numFmt w:val="lowerRoman"/>
      <w:lvlText w:val="%6."/>
      <w:lvlJc w:val="right"/>
      <w:pPr>
        <w:ind w:left="4320" w:hanging="180"/>
      </w:pPr>
    </w:lvl>
    <w:lvl w:ilvl="6" w:tplc="10D6461C">
      <w:start w:val="1"/>
      <w:numFmt w:val="decimal"/>
      <w:lvlText w:val="%7."/>
      <w:lvlJc w:val="left"/>
      <w:pPr>
        <w:ind w:left="5040" w:hanging="360"/>
      </w:pPr>
    </w:lvl>
    <w:lvl w:ilvl="7" w:tplc="F812612A">
      <w:start w:val="1"/>
      <w:numFmt w:val="lowerLetter"/>
      <w:lvlText w:val="%8."/>
      <w:lvlJc w:val="left"/>
      <w:pPr>
        <w:ind w:left="5760" w:hanging="360"/>
      </w:pPr>
    </w:lvl>
    <w:lvl w:ilvl="8" w:tplc="17684878">
      <w:start w:val="1"/>
      <w:numFmt w:val="lowerRoman"/>
      <w:lvlText w:val="%9."/>
      <w:lvlJc w:val="right"/>
      <w:pPr>
        <w:ind w:left="6480" w:hanging="180"/>
      </w:pPr>
    </w:lvl>
  </w:abstractNum>
  <w:abstractNum w:abstractNumId="18" w15:restartNumberingAfterBreak="0">
    <w:nsid w:val="3D231528"/>
    <w:multiLevelType w:val="hybridMultilevel"/>
    <w:tmpl w:val="463A9DA4"/>
    <w:lvl w:ilvl="0" w:tplc="FFFFFFFF">
      <w:start w:val="1"/>
      <w:numFmt w:val="bullet"/>
      <w:lvlText w:val=""/>
      <w:lvlJc w:val="left"/>
      <w:pPr>
        <w:ind w:left="720" w:hanging="360"/>
      </w:pPr>
      <w:rPr>
        <w:rFonts w:ascii="Symbol" w:hAnsi="Symbol" w:hint="default"/>
      </w:rPr>
    </w:lvl>
    <w:lvl w:ilvl="1" w:tplc="43CA0EB6">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D9A07E8"/>
    <w:multiLevelType w:val="hybridMultilevel"/>
    <w:tmpl w:val="3474C2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74526F"/>
    <w:multiLevelType w:val="hybridMultilevel"/>
    <w:tmpl w:val="46A8257E"/>
    <w:lvl w:ilvl="0" w:tplc="9B7C7BB6">
      <w:start w:val="1"/>
      <w:numFmt w:val="bullet"/>
      <w:lvlText w:val="•"/>
      <w:lvlJc w:val="left"/>
      <w:pPr>
        <w:tabs>
          <w:tab w:val="num" w:pos="720"/>
        </w:tabs>
        <w:ind w:left="720" w:hanging="360"/>
      </w:pPr>
      <w:rPr>
        <w:rFonts w:ascii="Arial" w:hAnsi="Arial" w:hint="default"/>
      </w:rPr>
    </w:lvl>
    <w:lvl w:ilvl="1" w:tplc="590A2F5E" w:tentative="1">
      <w:start w:val="1"/>
      <w:numFmt w:val="bullet"/>
      <w:lvlText w:val="•"/>
      <w:lvlJc w:val="left"/>
      <w:pPr>
        <w:tabs>
          <w:tab w:val="num" w:pos="1440"/>
        </w:tabs>
        <w:ind w:left="1440" w:hanging="360"/>
      </w:pPr>
      <w:rPr>
        <w:rFonts w:ascii="Arial" w:hAnsi="Arial" w:hint="default"/>
      </w:rPr>
    </w:lvl>
    <w:lvl w:ilvl="2" w:tplc="B1CED04C" w:tentative="1">
      <w:start w:val="1"/>
      <w:numFmt w:val="bullet"/>
      <w:lvlText w:val="•"/>
      <w:lvlJc w:val="left"/>
      <w:pPr>
        <w:tabs>
          <w:tab w:val="num" w:pos="2160"/>
        </w:tabs>
        <w:ind w:left="2160" w:hanging="360"/>
      </w:pPr>
      <w:rPr>
        <w:rFonts w:ascii="Arial" w:hAnsi="Arial" w:hint="default"/>
      </w:rPr>
    </w:lvl>
    <w:lvl w:ilvl="3" w:tplc="9FAC19AE" w:tentative="1">
      <w:start w:val="1"/>
      <w:numFmt w:val="bullet"/>
      <w:lvlText w:val="•"/>
      <w:lvlJc w:val="left"/>
      <w:pPr>
        <w:tabs>
          <w:tab w:val="num" w:pos="2880"/>
        </w:tabs>
        <w:ind w:left="2880" w:hanging="360"/>
      </w:pPr>
      <w:rPr>
        <w:rFonts w:ascii="Arial" w:hAnsi="Arial" w:hint="default"/>
      </w:rPr>
    </w:lvl>
    <w:lvl w:ilvl="4" w:tplc="8730B6D6" w:tentative="1">
      <w:start w:val="1"/>
      <w:numFmt w:val="bullet"/>
      <w:lvlText w:val="•"/>
      <w:lvlJc w:val="left"/>
      <w:pPr>
        <w:tabs>
          <w:tab w:val="num" w:pos="3600"/>
        </w:tabs>
        <w:ind w:left="3600" w:hanging="360"/>
      </w:pPr>
      <w:rPr>
        <w:rFonts w:ascii="Arial" w:hAnsi="Arial" w:hint="default"/>
      </w:rPr>
    </w:lvl>
    <w:lvl w:ilvl="5" w:tplc="BF84B31A" w:tentative="1">
      <w:start w:val="1"/>
      <w:numFmt w:val="bullet"/>
      <w:lvlText w:val="•"/>
      <w:lvlJc w:val="left"/>
      <w:pPr>
        <w:tabs>
          <w:tab w:val="num" w:pos="4320"/>
        </w:tabs>
        <w:ind w:left="4320" w:hanging="360"/>
      </w:pPr>
      <w:rPr>
        <w:rFonts w:ascii="Arial" w:hAnsi="Arial" w:hint="default"/>
      </w:rPr>
    </w:lvl>
    <w:lvl w:ilvl="6" w:tplc="728CFD90" w:tentative="1">
      <w:start w:val="1"/>
      <w:numFmt w:val="bullet"/>
      <w:lvlText w:val="•"/>
      <w:lvlJc w:val="left"/>
      <w:pPr>
        <w:tabs>
          <w:tab w:val="num" w:pos="5040"/>
        </w:tabs>
        <w:ind w:left="5040" w:hanging="360"/>
      </w:pPr>
      <w:rPr>
        <w:rFonts w:ascii="Arial" w:hAnsi="Arial" w:hint="default"/>
      </w:rPr>
    </w:lvl>
    <w:lvl w:ilvl="7" w:tplc="0FAED91A" w:tentative="1">
      <w:start w:val="1"/>
      <w:numFmt w:val="bullet"/>
      <w:lvlText w:val="•"/>
      <w:lvlJc w:val="left"/>
      <w:pPr>
        <w:tabs>
          <w:tab w:val="num" w:pos="5760"/>
        </w:tabs>
        <w:ind w:left="5760" w:hanging="360"/>
      </w:pPr>
      <w:rPr>
        <w:rFonts w:ascii="Arial" w:hAnsi="Arial" w:hint="default"/>
      </w:rPr>
    </w:lvl>
    <w:lvl w:ilvl="8" w:tplc="73CA71D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A86CA6"/>
    <w:multiLevelType w:val="hybridMultilevel"/>
    <w:tmpl w:val="F69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A2373"/>
    <w:multiLevelType w:val="multilevel"/>
    <w:tmpl w:val="42A8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353F4"/>
    <w:multiLevelType w:val="hybridMultilevel"/>
    <w:tmpl w:val="22162DA0"/>
    <w:lvl w:ilvl="0" w:tplc="DB0A9426">
      <w:start w:val="1"/>
      <w:numFmt w:val="bullet"/>
      <w:lvlText w:val="•"/>
      <w:lvlJc w:val="left"/>
      <w:pPr>
        <w:tabs>
          <w:tab w:val="num" w:pos="360"/>
        </w:tabs>
        <w:ind w:left="360" w:hanging="360"/>
      </w:pPr>
      <w:rPr>
        <w:rFonts w:ascii="Arial" w:hAnsi="Arial" w:hint="default"/>
      </w:rPr>
    </w:lvl>
    <w:lvl w:ilvl="1" w:tplc="24FE8BFE" w:tentative="1">
      <w:start w:val="1"/>
      <w:numFmt w:val="bullet"/>
      <w:lvlText w:val="•"/>
      <w:lvlJc w:val="left"/>
      <w:pPr>
        <w:tabs>
          <w:tab w:val="num" w:pos="1080"/>
        </w:tabs>
        <w:ind w:left="1080" w:hanging="360"/>
      </w:pPr>
      <w:rPr>
        <w:rFonts w:ascii="Arial" w:hAnsi="Arial" w:hint="default"/>
      </w:rPr>
    </w:lvl>
    <w:lvl w:ilvl="2" w:tplc="28BE46F2" w:tentative="1">
      <w:start w:val="1"/>
      <w:numFmt w:val="bullet"/>
      <w:lvlText w:val="•"/>
      <w:lvlJc w:val="left"/>
      <w:pPr>
        <w:tabs>
          <w:tab w:val="num" w:pos="1800"/>
        </w:tabs>
        <w:ind w:left="1800" w:hanging="360"/>
      </w:pPr>
      <w:rPr>
        <w:rFonts w:ascii="Arial" w:hAnsi="Arial" w:hint="default"/>
      </w:rPr>
    </w:lvl>
    <w:lvl w:ilvl="3" w:tplc="3A4AAB6E" w:tentative="1">
      <w:start w:val="1"/>
      <w:numFmt w:val="bullet"/>
      <w:lvlText w:val="•"/>
      <w:lvlJc w:val="left"/>
      <w:pPr>
        <w:tabs>
          <w:tab w:val="num" w:pos="2520"/>
        </w:tabs>
        <w:ind w:left="2520" w:hanging="360"/>
      </w:pPr>
      <w:rPr>
        <w:rFonts w:ascii="Arial" w:hAnsi="Arial" w:hint="default"/>
      </w:rPr>
    </w:lvl>
    <w:lvl w:ilvl="4" w:tplc="18E8C622" w:tentative="1">
      <w:start w:val="1"/>
      <w:numFmt w:val="bullet"/>
      <w:lvlText w:val="•"/>
      <w:lvlJc w:val="left"/>
      <w:pPr>
        <w:tabs>
          <w:tab w:val="num" w:pos="3240"/>
        </w:tabs>
        <w:ind w:left="3240" w:hanging="360"/>
      </w:pPr>
      <w:rPr>
        <w:rFonts w:ascii="Arial" w:hAnsi="Arial" w:hint="default"/>
      </w:rPr>
    </w:lvl>
    <w:lvl w:ilvl="5" w:tplc="95DEF4C0" w:tentative="1">
      <w:start w:val="1"/>
      <w:numFmt w:val="bullet"/>
      <w:lvlText w:val="•"/>
      <w:lvlJc w:val="left"/>
      <w:pPr>
        <w:tabs>
          <w:tab w:val="num" w:pos="3960"/>
        </w:tabs>
        <w:ind w:left="3960" w:hanging="360"/>
      </w:pPr>
      <w:rPr>
        <w:rFonts w:ascii="Arial" w:hAnsi="Arial" w:hint="default"/>
      </w:rPr>
    </w:lvl>
    <w:lvl w:ilvl="6" w:tplc="1A28EF58" w:tentative="1">
      <w:start w:val="1"/>
      <w:numFmt w:val="bullet"/>
      <w:lvlText w:val="•"/>
      <w:lvlJc w:val="left"/>
      <w:pPr>
        <w:tabs>
          <w:tab w:val="num" w:pos="4680"/>
        </w:tabs>
        <w:ind w:left="4680" w:hanging="360"/>
      </w:pPr>
      <w:rPr>
        <w:rFonts w:ascii="Arial" w:hAnsi="Arial" w:hint="default"/>
      </w:rPr>
    </w:lvl>
    <w:lvl w:ilvl="7" w:tplc="9A8EAF78" w:tentative="1">
      <w:start w:val="1"/>
      <w:numFmt w:val="bullet"/>
      <w:lvlText w:val="•"/>
      <w:lvlJc w:val="left"/>
      <w:pPr>
        <w:tabs>
          <w:tab w:val="num" w:pos="5400"/>
        </w:tabs>
        <w:ind w:left="5400" w:hanging="360"/>
      </w:pPr>
      <w:rPr>
        <w:rFonts w:ascii="Arial" w:hAnsi="Arial" w:hint="default"/>
      </w:rPr>
    </w:lvl>
    <w:lvl w:ilvl="8" w:tplc="17D0F3B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B40184D"/>
    <w:multiLevelType w:val="hybridMultilevel"/>
    <w:tmpl w:val="D196238A"/>
    <w:lvl w:ilvl="0" w:tplc="D8A8648E">
      <w:start w:val="1"/>
      <w:numFmt w:val="lowerRoman"/>
      <w:lvlText w:val="%1."/>
      <w:lvlJc w:val="right"/>
      <w:pPr>
        <w:tabs>
          <w:tab w:val="num" w:pos="720"/>
        </w:tabs>
        <w:ind w:left="720" w:hanging="360"/>
      </w:pPr>
    </w:lvl>
    <w:lvl w:ilvl="1" w:tplc="27B4A11C" w:tentative="1">
      <w:start w:val="1"/>
      <w:numFmt w:val="lowerRoman"/>
      <w:lvlText w:val="%2."/>
      <w:lvlJc w:val="right"/>
      <w:pPr>
        <w:tabs>
          <w:tab w:val="num" w:pos="1440"/>
        </w:tabs>
        <w:ind w:left="1440" w:hanging="360"/>
      </w:pPr>
    </w:lvl>
    <w:lvl w:ilvl="2" w:tplc="23DC0FDA" w:tentative="1">
      <w:start w:val="1"/>
      <w:numFmt w:val="lowerRoman"/>
      <w:lvlText w:val="%3."/>
      <w:lvlJc w:val="right"/>
      <w:pPr>
        <w:tabs>
          <w:tab w:val="num" w:pos="2160"/>
        </w:tabs>
        <w:ind w:left="2160" w:hanging="360"/>
      </w:pPr>
    </w:lvl>
    <w:lvl w:ilvl="3" w:tplc="76E25632" w:tentative="1">
      <w:start w:val="1"/>
      <w:numFmt w:val="lowerRoman"/>
      <w:lvlText w:val="%4."/>
      <w:lvlJc w:val="right"/>
      <w:pPr>
        <w:tabs>
          <w:tab w:val="num" w:pos="2880"/>
        </w:tabs>
        <w:ind w:left="2880" w:hanging="360"/>
      </w:pPr>
    </w:lvl>
    <w:lvl w:ilvl="4" w:tplc="35F0CA74" w:tentative="1">
      <w:start w:val="1"/>
      <w:numFmt w:val="lowerRoman"/>
      <w:lvlText w:val="%5."/>
      <w:lvlJc w:val="right"/>
      <w:pPr>
        <w:tabs>
          <w:tab w:val="num" w:pos="3600"/>
        </w:tabs>
        <w:ind w:left="3600" w:hanging="360"/>
      </w:pPr>
    </w:lvl>
    <w:lvl w:ilvl="5" w:tplc="57B06FDE" w:tentative="1">
      <w:start w:val="1"/>
      <w:numFmt w:val="lowerRoman"/>
      <w:lvlText w:val="%6."/>
      <w:lvlJc w:val="right"/>
      <w:pPr>
        <w:tabs>
          <w:tab w:val="num" w:pos="4320"/>
        </w:tabs>
        <w:ind w:left="4320" w:hanging="360"/>
      </w:pPr>
    </w:lvl>
    <w:lvl w:ilvl="6" w:tplc="F96EB136" w:tentative="1">
      <w:start w:val="1"/>
      <w:numFmt w:val="lowerRoman"/>
      <w:lvlText w:val="%7."/>
      <w:lvlJc w:val="right"/>
      <w:pPr>
        <w:tabs>
          <w:tab w:val="num" w:pos="5040"/>
        </w:tabs>
        <w:ind w:left="5040" w:hanging="360"/>
      </w:pPr>
    </w:lvl>
    <w:lvl w:ilvl="7" w:tplc="F7F28A96" w:tentative="1">
      <w:start w:val="1"/>
      <w:numFmt w:val="lowerRoman"/>
      <w:lvlText w:val="%8."/>
      <w:lvlJc w:val="right"/>
      <w:pPr>
        <w:tabs>
          <w:tab w:val="num" w:pos="5760"/>
        </w:tabs>
        <w:ind w:left="5760" w:hanging="360"/>
      </w:pPr>
    </w:lvl>
    <w:lvl w:ilvl="8" w:tplc="168C4C58" w:tentative="1">
      <w:start w:val="1"/>
      <w:numFmt w:val="lowerRoman"/>
      <w:lvlText w:val="%9."/>
      <w:lvlJc w:val="right"/>
      <w:pPr>
        <w:tabs>
          <w:tab w:val="num" w:pos="6480"/>
        </w:tabs>
        <w:ind w:left="6480" w:hanging="360"/>
      </w:pPr>
    </w:lvl>
  </w:abstractNum>
  <w:abstractNum w:abstractNumId="25" w15:restartNumberingAfterBreak="0">
    <w:nsid w:val="4C760B28"/>
    <w:multiLevelType w:val="hybridMultilevel"/>
    <w:tmpl w:val="38B2636E"/>
    <w:lvl w:ilvl="0" w:tplc="CC9E8650">
      <w:start w:val="1"/>
      <w:numFmt w:val="bullet"/>
      <w:lvlText w:val="•"/>
      <w:lvlJc w:val="left"/>
      <w:pPr>
        <w:tabs>
          <w:tab w:val="num" w:pos="720"/>
        </w:tabs>
        <w:ind w:left="720" w:hanging="360"/>
      </w:pPr>
      <w:rPr>
        <w:rFonts w:ascii="Arial" w:hAnsi="Arial" w:hint="default"/>
      </w:rPr>
    </w:lvl>
    <w:lvl w:ilvl="1" w:tplc="2A14ACDE" w:tentative="1">
      <w:start w:val="1"/>
      <w:numFmt w:val="bullet"/>
      <w:lvlText w:val="•"/>
      <w:lvlJc w:val="left"/>
      <w:pPr>
        <w:tabs>
          <w:tab w:val="num" w:pos="1440"/>
        </w:tabs>
        <w:ind w:left="1440" w:hanging="360"/>
      </w:pPr>
      <w:rPr>
        <w:rFonts w:ascii="Arial" w:hAnsi="Arial" w:hint="default"/>
      </w:rPr>
    </w:lvl>
    <w:lvl w:ilvl="2" w:tplc="35A8E3F0" w:tentative="1">
      <w:start w:val="1"/>
      <w:numFmt w:val="bullet"/>
      <w:lvlText w:val="•"/>
      <w:lvlJc w:val="left"/>
      <w:pPr>
        <w:tabs>
          <w:tab w:val="num" w:pos="2160"/>
        </w:tabs>
        <w:ind w:left="2160" w:hanging="360"/>
      </w:pPr>
      <w:rPr>
        <w:rFonts w:ascii="Arial" w:hAnsi="Arial" w:hint="default"/>
      </w:rPr>
    </w:lvl>
    <w:lvl w:ilvl="3" w:tplc="0AF47062" w:tentative="1">
      <w:start w:val="1"/>
      <w:numFmt w:val="bullet"/>
      <w:lvlText w:val="•"/>
      <w:lvlJc w:val="left"/>
      <w:pPr>
        <w:tabs>
          <w:tab w:val="num" w:pos="2880"/>
        </w:tabs>
        <w:ind w:left="2880" w:hanging="360"/>
      </w:pPr>
      <w:rPr>
        <w:rFonts w:ascii="Arial" w:hAnsi="Arial" w:hint="default"/>
      </w:rPr>
    </w:lvl>
    <w:lvl w:ilvl="4" w:tplc="D0284CC2" w:tentative="1">
      <w:start w:val="1"/>
      <w:numFmt w:val="bullet"/>
      <w:lvlText w:val="•"/>
      <w:lvlJc w:val="left"/>
      <w:pPr>
        <w:tabs>
          <w:tab w:val="num" w:pos="3600"/>
        </w:tabs>
        <w:ind w:left="3600" w:hanging="360"/>
      </w:pPr>
      <w:rPr>
        <w:rFonts w:ascii="Arial" w:hAnsi="Arial" w:hint="default"/>
      </w:rPr>
    </w:lvl>
    <w:lvl w:ilvl="5" w:tplc="20500EC0" w:tentative="1">
      <w:start w:val="1"/>
      <w:numFmt w:val="bullet"/>
      <w:lvlText w:val="•"/>
      <w:lvlJc w:val="left"/>
      <w:pPr>
        <w:tabs>
          <w:tab w:val="num" w:pos="4320"/>
        </w:tabs>
        <w:ind w:left="4320" w:hanging="360"/>
      </w:pPr>
      <w:rPr>
        <w:rFonts w:ascii="Arial" w:hAnsi="Arial" w:hint="default"/>
      </w:rPr>
    </w:lvl>
    <w:lvl w:ilvl="6" w:tplc="203643E8" w:tentative="1">
      <w:start w:val="1"/>
      <w:numFmt w:val="bullet"/>
      <w:lvlText w:val="•"/>
      <w:lvlJc w:val="left"/>
      <w:pPr>
        <w:tabs>
          <w:tab w:val="num" w:pos="5040"/>
        </w:tabs>
        <w:ind w:left="5040" w:hanging="360"/>
      </w:pPr>
      <w:rPr>
        <w:rFonts w:ascii="Arial" w:hAnsi="Arial" w:hint="default"/>
      </w:rPr>
    </w:lvl>
    <w:lvl w:ilvl="7" w:tplc="97EEE93E" w:tentative="1">
      <w:start w:val="1"/>
      <w:numFmt w:val="bullet"/>
      <w:lvlText w:val="•"/>
      <w:lvlJc w:val="left"/>
      <w:pPr>
        <w:tabs>
          <w:tab w:val="num" w:pos="5760"/>
        </w:tabs>
        <w:ind w:left="5760" w:hanging="360"/>
      </w:pPr>
      <w:rPr>
        <w:rFonts w:ascii="Arial" w:hAnsi="Arial" w:hint="default"/>
      </w:rPr>
    </w:lvl>
    <w:lvl w:ilvl="8" w:tplc="8368B7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881A1E"/>
    <w:multiLevelType w:val="hybridMultilevel"/>
    <w:tmpl w:val="C53AB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D3C20"/>
    <w:multiLevelType w:val="hybridMultilevel"/>
    <w:tmpl w:val="C5F278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1C7478"/>
    <w:multiLevelType w:val="hybridMultilevel"/>
    <w:tmpl w:val="69F2E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290203"/>
    <w:multiLevelType w:val="hybridMultilevel"/>
    <w:tmpl w:val="5394C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4775EA"/>
    <w:multiLevelType w:val="hybridMultilevel"/>
    <w:tmpl w:val="A27AA082"/>
    <w:lvl w:ilvl="0" w:tplc="1074AFE4">
      <w:start w:val="1"/>
      <w:numFmt w:val="bullet"/>
      <w:lvlText w:val="•"/>
      <w:lvlJc w:val="left"/>
      <w:pPr>
        <w:tabs>
          <w:tab w:val="num" w:pos="720"/>
        </w:tabs>
        <w:ind w:left="720" w:hanging="360"/>
      </w:pPr>
      <w:rPr>
        <w:rFonts w:ascii="Arial" w:hAnsi="Arial" w:hint="default"/>
      </w:rPr>
    </w:lvl>
    <w:lvl w:ilvl="1" w:tplc="47144496" w:tentative="1">
      <w:start w:val="1"/>
      <w:numFmt w:val="bullet"/>
      <w:lvlText w:val="•"/>
      <w:lvlJc w:val="left"/>
      <w:pPr>
        <w:tabs>
          <w:tab w:val="num" w:pos="1440"/>
        </w:tabs>
        <w:ind w:left="1440" w:hanging="360"/>
      </w:pPr>
      <w:rPr>
        <w:rFonts w:ascii="Arial" w:hAnsi="Arial" w:hint="default"/>
      </w:rPr>
    </w:lvl>
    <w:lvl w:ilvl="2" w:tplc="BF8021E0" w:tentative="1">
      <w:start w:val="1"/>
      <w:numFmt w:val="bullet"/>
      <w:lvlText w:val="•"/>
      <w:lvlJc w:val="left"/>
      <w:pPr>
        <w:tabs>
          <w:tab w:val="num" w:pos="2160"/>
        </w:tabs>
        <w:ind w:left="2160" w:hanging="360"/>
      </w:pPr>
      <w:rPr>
        <w:rFonts w:ascii="Arial" w:hAnsi="Arial" w:hint="default"/>
      </w:rPr>
    </w:lvl>
    <w:lvl w:ilvl="3" w:tplc="ECCAB0B2" w:tentative="1">
      <w:start w:val="1"/>
      <w:numFmt w:val="bullet"/>
      <w:lvlText w:val="•"/>
      <w:lvlJc w:val="left"/>
      <w:pPr>
        <w:tabs>
          <w:tab w:val="num" w:pos="2880"/>
        </w:tabs>
        <w:ind w:left="2880" w:hanging="360"/>
      </w:pPr>
      <w:rPr>
        <w:rFonts w:ascii="Arial" w:hAnsi="Arial" w:hint="default"/>
      </w:rPr>
    </w:lvl>
    <w:lvl w:ilvl="4" w:tplc="2918CEF4" w:tentative="1">
      <w:start w:val="1"/>
      <w:numFmt w:val="bullet"/>
      <w:lvlText w:val="•"/>
      <w:lvlJc w:val="left"/>
      <w:pPr>
        <w:tabs>
          <w:tab w:val="num" w:pos="3600"/>
        </w:tabs>
        <w:ind w:left="3600" w:hanging="360"/>
      </w:pPr>
      <w:rPr>
        <w:rFonts w:ascii="Arial" w:hAnsi="Arial" w:hint="default"/>
      </w:rPr>
    </w:lvl>
    <w:lvl w:ilvl="5" w:tplc="235029C0" w:tentative="1">
      <w:start w:val="1"/>
      <w:numFmt w:val="bullet"/>
      <w:lvlText w:val="•"/>
      <w:lvlJc w:val="left"/>
      <w:pPr>
        <w:tabs>
          <w:tab w:val="num" w:pos="4320"/>
        </w:tabs>
        <w:ind w:left="4320" w:hanging="360"/>
      </w:pPr>
      <w:rPr>
        <w:rFonts w:ascii="Arial" w:hAnsi="Arial" w:hint="default"/>
      </w:rPr>
    </w:lvl>
    <w:lvl w:ilvl="6" w:tplc="13B8FA2C" w:tentative="1">
      <w:start w:val="1"/>
      <w:numFmt w:val="bullet"/>
      <w:lvlText w:val="•"/>
      <w:lvlJc w:val="left"/>
      <w:pPr>
        <w:tabs>
          <w:tab w:val="num" w:pos="5040"/>
        </w:tabs>
        <w:ind w:left="5040" w:hanging="360"/>
      </w:pPr>
      <w:rPr>
        <w:rFonts w:ascii="Arial" w:hAnsi="Arial" w:hint="default"/>
      </w:rPr>
    </w:lvl>
    <w:lvl w:ilvl="7" w:tplc="1234B084" w:tentative="1">
      <w:start w:val="1"/>
      <w:numFmt w:val="bullet"/>
      <w:lvlText w:val="•"/>
      <w:lvlJc w:val="left"/>
      <w:pPr>
        <w:tabs>
          <w:tab w:val="num" w:pos="5760"/>
        </w:tabs>
        <w:ind w:left="5760" w:hanging="360"/>
      </w:pPr>
      <w:rPr>
        <w:rFonts w:ascii="Arial" w:hAnsi="Arial" w:hint="default"/>
      </w:rPr>
    </w:lvl>
    <w:lvl w:ilvl="8" w:tplc="59DE1B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E43F41"/>
    <w:multiLevelType w:val="hybridMultilevel"/>
    <w:tmpl w:val="DA2E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63579"/>
    <w:multiLevelType w:val="hybridMultilevel"/>
    <w:tmpl w:val="23A4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E4996"/>
    <w:multiLevelType w:val="hybridMultilevel"/>
    <w:tmpl w:val="97065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457FD"/>
    <w:multiLevelType w:val="hybridMultilevel"/>
    <w:tmpl w:val="AC442E5E"/>
    <w:lvl w:ilvl="0" w:tplc="7B1441A6">
      <w:start w:val="1"/>
      <w:numFmt w:val="bullet"/>
      <w:lvlText w:val="•"/>
      <w:lvlJc w:val="left"/>
      <w:pPr>
        <w:tabs>
          <w:tab w:val="num" w:pos="360"/>
        </w:tabs>
        <w:ind w:left="360" w:hanging="360"/>
      </w:pPr>
      <w:rPr>
        <w:rFonts w:ascii="Times New Roman" w:hAnsi="Times New Roman" w:cs="Times New Roman" w:hint="default"/>
      </w:rPr>
    </w:lvl>
    <w:lvl w:ilvl="1" w:tplc="27B4A11C" w:tentative="1">
      <w:start w:val="1"/>
      <w:numFmt w:val="lowerRoman"/>
      <w:lvlText w:val="%2."/>
      <w:lvlJc w:val="right"/>
      <w:pPr>
        <w:tabs>
          <w:tab w:val="num" w:pos="1080"/>
        </w:tabs>
        <w:ind w:left="1080" w:hanging="360"/>
      </w:pPr>
    </w:lvl>
    <w:lvl w:ilvl="2" w:tplc="23DC0FDA" w:tentative="1">
      <w:start w:val="1"/>
      <w:numFmt w:val="lowerRoman"/>
      <w:lvlText w:val="%3."/>
      <w:lvlJc w:val="right"/>
      <w:pPr>
        <w:tabs>
          <w:tab w:val="num" w:pos="1800"/>
        </w:tabs>
        <w:ind w:left="1800" w:hanging="360"/>
      </w:pPr>
    </w:lvl>
    <w:lvl w:ilvl="3" w:tplc="76E25632" w:tentative="1">
      <w:start w:val="1"/>
      <w:numFmt w:val="lowerRoman"/>
      <w:lvlText w:val="%4."/>
      <w:lvlJc w:val="right"/>
      <w:pPr>
        <w:tabs>
          <w:tab w:val="num" w:pos="2520"/>
        </w:tabs>
        <w:ind w:left="2520" w:hanging="360"/>
      </w:pPr>
    </w:lvl>
    <w:lvl w:ilvl="4" w:tplc="35F0CA74" w:tentative="1">
      <w:start w:val="1"/>
      <w:numFmt w:val="lowerRoman"/>
      <w:lvlText w:val="%5."/>
      <w:lvlJc w:val="right"/>
      <w:pPr>
        <w:tabs>
          <w:tab w:val="num" w:pos="3240"/>
        </w:tabs>
        <w:ind w:left="3240" w:hanging="360"/>
      </w:pPr>
    </w:lvl>
    <w:lvl w:ilvl="5" w:tplc="57B06FDE" w:tentative="1">
      <w:start w:val="1"/>
      <w:numFmt w:val="lowerRoman"/>
      <w:lvlText w:val="%6."/>
      <w:lvlJc w:val="right"/>
      <w:pPr>
        <w:tabs>
          <w:tab w:val="num" w:pos="3960"/>
        </w:tabs>
        <w:ind w:left="3960" w:hanging="360"/>
      </w:pPr>
    </w:lvl>
    <w:lvl w:ilvl="6" w:tplc="F96EB136" w:tentative="1">
      <w:start w:val="1"/>
      <w:numFmt w:val="lowerRoman"/>
      <w:lvlText w:val="%7."/>
      <w:lvlJc w:val="right"/>
      <w:pPr>
        <w:tabs>
          <w:tab w:val="num" w:pos="4680"/>
        </w:tabs>
        <w:ind w:left="4680" w:hanging="360"/>
      </w:pPr>
    </w:lvl>
    <w:lvl w:ilvl="7" w:tplc="F7F28A96" w:tentative="1">
      <w:start w:val="1"/>
      <w:numFmt w:val="lowerRoman"/>
      <w:lvlText w:val="%8."/>
      <w:lvlJc w:val="right"/>
      <w:pPr>
        <w:tabs>
          <w:tab w:val="num" w:pos="5400"/>
        </w:tabs>
        <w:ind w:left="5400" w:hanging="360"/>
      </w:pPr>
    </w:lvl>
    <w:lvl w:ilvl="8" w:tplc="168C4C58" w:tentative="1">
      <w:start w:val="1"/>
      <w:numFmt w:val="lowerRoman"/>
      <w:lvlText w:val="%9."/>
      <w:lvlJc w:val="right"/>
      <w:pPr>
        <w:tabs>
          <w:tab w:val="num" w:pos="6120"/>
        </w:tabs>
        <w:ind w:left="6120" w:hanging="360"/>
      </w:pPr>
    </w:lvl>
  </w:abstractNum>
  <w:num w:numId="1" w16cid:durableId="2077777347">
    <w:abstractNumId w:val="2"/>
  </w:num>
  <w:num w:numId="2" w16cid:durableId="744839112">
    <w:abstractNumId w:val="12"/>
  </w:num>
  <w:num w:numId="3" w16cid:durableId="1823042642">
    <w:abstractNumId w:val="7"/>
  </w:num>
  <w:num w:numId="4" w16cid:durableId="399444026">
    <w:abstractNumId w:val="6"/>
  </w:num>
  <w:num w:numId="5" w16cid:durableId="1289244122">
    <w:abstractNumId w:val="32"/>
  </w:num>
  <w:num w:numId="6" w16cid:durableId="889802186">
    <w:abstractNumId w:val="31"/>
  </w:num>
  <w:num w:numId="7" w16cid:durableId="381175621">
    <w:abstractNumId w:val="21"/>
  </w:num>
  <w:num w:numId="8" w16cid:durableId="149298721">
    <w:abstractNumId w:val="33"/>
  </w:num>
  <w:num w:numId="9" w16cid:durableId="310790974">
    <w:abstractNumId w:val="23"/>
  </w:num>
  <w:num w:numId="10" w16cid:durableId="2560439">
    <w:abstractNumId w:val="19"/>
  </w:num>
  <w:num w:numId="11" w16cid:durableId="423653007">
    <w:abstractNumId w:val="10"/>
  </w:num>
  <w:num w:numId="12" w16cid:durableId="916867975">
    <w:abstractNumId w:val="24"/>
  </w:num>
  <w:num w:numId="13" w16cid:durableId="501510244">
    <w:abstractNumId w:val="16"/>
  </w:num>
  <w:num w:numId="14" w16cid:durableId="346517551">
    <w:abstractNumId w:val="20"/>
  </w:num>
  <w:num w:numId="15" w16cid:durableId="274137308">
    <w:abstractNumId w:val="25"/>
  </w:num>
  <w:num w:numId="16" w16cid:durableId="1215771208">
    <w:abstractNumId w:val="30"/>
  </w:num>
  <w:num w:numId="17" w16cid:durableId="1119493508">
    <w:abstractNumId w:val="22"/>
  </w:num>
  <w:num w:numId="18" w16cid:durableId="63651248">
    <w:abstractNumId w:val="11"/>
  </w:num>
  <w:num w:numId="19" w16cid:durableId="301426057">
    <w:abstractNumId w:val="27"/>
  </w:num>
  <w:num w:numId="20" w16cid:durableId="439880912">
    <w:abstractNumId w:val="3"/>
  </w:num>
  <w:num w:numId="21" w16cid:durableId="725034983">
    <w:abstractNumId w:val="9"/>
  </w:num>
  <w:num w:numId="22" w16cid:durableId="1895266549">
    <w:abstractNumId w:val="4"/>
  </w:num>
  <w:num w:numId="23" w16cid:durableId="1053965625">
    <w:abstractNumId w:val="34"/>
  </w:num>
  <w:num w:numId="24" w16cid:durableId="767501617">
    <w:abstractNumId w:val="5"/>
  </w:num>
  <w:num w:numId="25" w16cid:durableId="473328928">
    <w:abstractNumId w:val="15"/>
  </w:num>
  <w:num w:numId="26" w16cid:durableId="614797547">
    <w:abstractNumId w:val="17"/>
  </w:num>
  <w:num w:numId="27" w16cid:durableId="978069819">
    <w:abstractNumId w:val="1"/>
  </w:num>
  <w:num w:numId="28" w16cid:durableId="1692301012">
    <w:abstractNumId w:val="0"/>
  </w:num>
  <w:num w:numId="29" w16cid:durableId="2034257031">
    <w:abstractNumId w:val="8"/>
  </w:num>
  <w:num w:numId="30" w16cid:durableId="1417628684">
    <w:abstractNumId w:val="18"/>
  </w:num>
  <w:num w:numId="31" w16cid:durableId="699470846">
    <w:abstractNumId w:val="13"/>
  </w:num>
  <w:num w:numId="32" w16cid:durableId="1637175496">
    <w:abstractNumId w:val="14"/>
  </w:num>
  <w:num w:numId="33" w16cid:durableId="210845810">
    <w:abstractNumId w:val="29"/>
  </w:num>
  <w:num w:numId="34" w16cid:durableId="1920939088">
    <w:abstractNumId w:val="26"/>
  </w:num>
  <w:num w:numId="35" w16cid:durableId="13326401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F1"/>
    <w:rsid w:val="0000403F"/>
    <w:rsid w:val="00005928"/>
    <w:rsid w:val="00044D5E"/>
    <w:rsid w:val="00050477"/>
    <w:rsid w:val="00053547"/>
    <w:rsid w:val="000629E0"/>
    <w:rsid w:val="00081DCC"/>
    <w:rsid w:val="00082B9C"/>
    <w:rsid w:val="0008493E"/>
    <w:rsid w:val="00086B98"/>
    <w:rsid w:val="000A7A0D"/>
    <w:rsid w:val="000C5B17"/>
    <w:rsid w:val="001045F2"/>
    <w:rsid w:val="00117DA5"/>
    <w:rsid w:val="00123DDB"/>
    <w:rsid w:val="00134877"/>
    <w:rsid w:val="001631B3"/>
    <w:rsid w:val="00171A2C"/>
    <w:rsid w:val="001768C8"/>
    <w:rsid w:val="001924B4"/>
    <w:rsid w:val="001926F7"/>
    <w:rsid w:val="001B6790"/>
    <w:rsid w:val="001B6F77"/>
    <w:rsid w:val="001E1D80"/>
    <w:rsid w:val="001E4C2E"/>
    <w:rsid w:val="001F1CD8"/>
    <w:rsid w:val="001F7DB1"/>
    <w:rsid w:val="00212A0F"/>
    <w:rsid w:val="0021665C"/>
    <w:rsid w:val="00216D1E"/>
    <w:rsid w:val="002465C0"/>
    <w:rsid w:val="00250B2B"/>
    <w:rsid w:val="00270F01"/>
    <w:rsid w:val="002912AD"/>
    <w:rsid w:val="002F0679"/>
    <w:rsid w:val="002F2023"/>
    <w:rsid w:val="002F3AA0"/>
    <w:rsid w:val="00316022"/>
    <w:rsid w:val="003170ED"/>
    <w:rsid w:val="003178F1"/>
    <w:rsid w:val="0033299F"/>
    <w:rsid w:val="00334C7C"/>
    <w:rsid w:val="0034484F"/>
    <w:rsid w:val="003462E9"/>
    <w:rsid w:val="003465C9"/>
    <w:rsid w:val="00363285"/>
    <w:rsid w:val="003807AF"/>
    <w:rsid w:val="00395764"/>
    <w:rsid w:val="003A3EF2"/>
    <w:rsid w:val="003B2DE1"/>
    <w:rsid w:val="003B55A3"/>
    <w:rsid w:val="003D0A54"/>
    <w:rsid w:val="003E4D89"/>
    <w:rsid w:val="003E670B"/>
    <w:rsid w:val="00402B90"/>
    <w:rsid w:val="0040703E"/>
    <w:rsid w:val="00430627"/>
    <w:rsid w:val="00437139"/>
    <w:rsid w:val="00446922"/>
    <w:rsid w:val="004B355D"/>
    <w:rsid w:val="004B4972"/>
    <w:rsid w:val="004B6E32"/>
    <w:rsid w:val="004D3C4A"/>
    <w:rsid w:val="004E0D59"/>
    <w:rsid w:val="004F030A"/>
    <w:rsid w:val="004F2C9D"/>
    <w:rsid w:val="00521137"/>
    <w:rsid w:val="00521233"/>
    <w:rsid w:val="005225FF"/>
    <w:rsid w:val="00527704"/>
    <w:rsid w:val="00540E57"/>
    <w:rsid w:val="00545D6E"/>
    <w:rsid w:val="0055419C"/>
    <w:rsid w:val="00565A84"/>
    <w:rsid w:val="00567BBA"/>
    <w:rsid w:val="00573E62"/>
    <w:rsid w:val="00574A13"/>
    <w:rsid w:val="0058447B"/>
    <w:rsid w:val="00594017"/>
    <w:rsid w:val="005A386A"/>
    <w:rsid w:val="005A3C6D"/>
    <w:rsid w:val="005A40F4"/>
    <w:rsid w:val="005C3A77"/>
    <w:rsid w:val="005F0900"/>
    <w:rsid w:val="00612DF1"/>
    <w:rsid w:val="006441E7"/>
    <w:rsid w:val="00653076"/>
    <w:rsid w:val="00656371"/>
    <w:rsid w:val="00682C6B"/>
    <w:rsid w:val="00686704"/>
    <w:rsid w:val="00693218"/>
    <w:rsid w:val="0069620F"/>
    <w:rsid w:val="006D4636"/>
    <w:rsid w:val="006E4374"/>
    <w:rsid w:val="006F2264"/>
    <w:rsid w:val="006F6C34"/>
    <w:rsid w:val="00717E69"/>
    <w:rsid w:val="00737D42"/>
    <w:rsid w:val="00747033"/>
    <w:rsid w:val="0077334B"/>
    <w:rsid w:val="007866DB"/>
    <w:rsid w:val="00790CA2"/>
    <w:rsid w:val="007A121A"/>
    <w:rsid w:val="007B465F"/>
    <w:rsid w:val="007C78F9"/>
    <w:rsid w:val="007E2B47"/>
    <w:rsid w:val="007F1AAF"/>
    <w:rsid w:val="00826F7F"/>
    <w:rsid w:val="00826FD8"/>
    <w:rsid w:val="00830842"/>
    <w:rsid w:val="008436EE"/>
    <w:rsid w:val="008441B5"/>
    <w:rsid w:val="00866CD7"/>
    <w:rsid w:val="00870CE8"/>
    <w:rsid w:val="00884F36"/>
    <w:rsid w:val="00894847"/>
    <w:rsid w:val="008A3721"/>
    <w:rsid w:val="008A7A29"/>
    <w:rsid w:val="008C4228"/>
    <w:rsid w:val="008E7D52"/>
    <w:rsid w:val="00907A33"/>
    <w:rsid w:val="00932077"/>
    <w:rsid w:val="00933D56"/>
    <w:rsid w:val="009453EC"/>
    <w:rsid w:val="00953F01"/>
    <w:rsid w:val="00972D51"/>
    <w:rsid w:val="00977DD4"/>
    <w:rsid w:val="009863F4"/>
    <w:rsid w:val="009A7425"/>
    <w:rsid w:val="009B037D"/>
    <w:rsid w:val="009B617F"/>
    <w:rsid w:val="009D03C9"/>
    <w:rsid w:val="009D3102"/>
    <w:rsid w:val="009D767C"/>
    <w:rsid w:val="009D7E06"/>
    <w:rsid w:val="00A30754"/>
    <w:rsid w:val="00A3088C"/>
    <w:rsid w:val="00A6469B"/>
    <w:rsid w:val="00A7318B"/>
    <w:rsid w:val="00A81DEB"/>
    <w:rsid w:val="00A82789"/>
    <w:rsid w:val="00A83647"/>
    <w:rsid w:val="00A84E37"/>
    <w:rsid w:val="00AA42D7"/>
    <w:rsid w:val="00AB6A2B"/>
    <w:rsid w:val="00AC5184"/>
    <w:rsid w:val="00AD5642"/>
    <w:rsid w:val="00AE2E6E"/>
    <w:rsid w:val="00B73BAF"/>
    <w:rsid w:val="00BA64F1"/>
    <w:rsid w:val="00BC6844"/>
    <w:rsid w:val="00BD74A8"/>
    <w:rsid w:val="00C0765E"/>
    <w:rsid w:val="00C126C2"/>
    <w:rsid w:val="00C41B29"/>
    <w:rsid w:val="00C51801"/>
    <w:rsid w:val="00C5568B"/>
    <w:rsid w:val="00C560B6"/>
    <w:rsid w:val="00C72115"/>
    <w:rsid w:val="00C75730"/>
    <w:rsid w:val="00C952D3"/>
    <w:rsid w:val="00C95D5D"/>
    <w:rsid w:val="00C97AAD"/>
    <w:rsid w:val="00CB1C80"/>
    <w:rsid w:val="00D00CB9"/>
    <w:rsid w:val="00D41ED5"/>
    <w:rsid w:val="00D4462D"/>
    <w:rsid w:val="00D462DC"/>
    <w:rsid w:val="00D52FEA"/>
    <w:rsid w:val="00D53F32"/>
    <w:rsid w:val="00D6707C"/>
    <w:rsid w:val="00D73E7A"/>
    <w:rsid w:val="00D953DE"/>
    <w:rsid w:val="00D97E3C"/>
    <w:rsid w:val="00DA40FD"/>
    <w:rsid w:val="00DB73E7"/>
    <w:rsid w:val="00DF7725"/>
    <w:rsid w:val="00E13FCE"/>
    <w:rsid w:val="00E15478"/>
    <w:rsid w:val="00E2730F"/>
    <w:rsid w:val="00E602AC"/>
    <w:rsid w:val="00E6313D"/>
    <w:rsid w:val="00E666F1"/>
    <w:rsid w:val="00E71CB2"/>
    <w:rsid w:val="00E73DA1"/>
    <w:rsid w:val="00E73F66"/>
    <w:rsid w:val="00E74EC6"/>
    <w:rsid w:val="00E75621"/>
    <w:rsid w:val="00ED63D8"/>
    <w:rsid w:val="00EE1629"/>
    <w:rsid w:val="00F15C1D"/>
    <w:rsid w:val="00F27070"/>
    <w:rsid w:val="00F364B8"/>
    <w:rsid w:val="00F43DD6"/>
    <w:rsid w:val="00F81278"/>
    <w:rsid w:val="00F85336"/>
    <w:rsid w:val="00F9771D"/>
    <w:rsid w:val="00FD7417"/>
    <w:rsid w:val="0CA06D21"/>
    <w:rsid w:val="4DCF710B"/>
    <w:rsid w:val="7075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79B0"/>
  <w15:chartTrackingRefBased/>
  <w15:docId w15:val="{EECDF5F2-93B5-41A0-A0FD-5389D806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12DF1"/>
    <w:pPr>
      <w:spacing w:line="259" w:lineRule="auto"/>
    </w:pPr>
    <w:rPr>
      <w:rFonts w:ascii="Arial" w:eastAsiaTheme="minorEastAsia" w:hAnsi="Arial"/>
      <w:kern w:val="0"/>
      <w:szCs w:val="22"/>
      <w:lang w:eastAsia="ja-JP"/>
      <w14:ligatures w14:val="none"/>
    </w:rPr>
  </w:style>
  <w:style w:type="paragraph" w:styleId="Heading1">
    <w:name w:val="heading 1"/>
    <w:basedOn w:val="Normal"/>
    <w:next w:val="Normal"/>
    <w:link w:val="Heading1Char"/>
    <w:uiPriority w:val="9"/>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9"/>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9"/>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qFormat/>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qFormat/>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kern w:val="0"/>
      <w:sz w:val="38"/>
      <w:szCs w:val="38"/>
      <w:lang w:eastAsia="ja-JP"/>
      <w14:ligatures w14:val="none"/>
    </w:rPr>
  </w:style>
  <w:style w:type="paragraph" w:styleId="Subtitle">
    <w:name w:val="Subtitle"/>
    <w:basedOn w:val="Normal"/>
    <w:next w:val="Normal"/>
    <w:link w:val="SubtitleChar"/>
    <w:uiPriority w:val="1"/>
    <w:qFormat/>
    <w:rsid w:val="004E0D59"/>
    <w:pPr>
      <w:numPr>
        <w:ilvl w:val="1"/>
      </w:numPr>
      <w:spacing w:line="240" w:lineRule="auto"/>
    </w:pPr>
    <w:rPr>
      <w:rFonts w:ascii="Arial Black" w:eastAsiaTheme="majorEastAsia" w:hAnsi="Arial Black" w:cstheme="majorBidi"/>
      <w:noProof/>
      <w:color w:val="A00050"/>
      <w:sz w:val="40"/>
      <w:szCs w:val="44"/>
    </w:rPr>
  </w:style>
  <w:style w:type="character" w:customStyle="1" w:styleId="SubtitleChar">
    <w:name w:val="Subtitle Char"/>
    <w:basedOn w:val="DefaultParagraphFont"/>
    <w:link w:val="Subtitle"/>
    <w:uiPriority w:val="1"/>
    <w:rsid w:val="004E0D59"/>
    <w:rPr>
      <w:rFonts w:ascii="Arial Black" w:eastAsiaTheme="majorEastAsia" w:hAnsi="Arial Black" w:cstheme="majorBidi"/>
      <w:noProof/>
      <w:color w:val="A00050"/>
      <w:kern w:val="0"/>
      <w:sz w:val="40"/>
      <w:szCs w:val="44"/>
      <w:lang w:eastAsia="ja-JP"/>
      <w14:ligatures w14:val="none"/>
    </w:rPr>
  </w:style>
  <w:style w:type="character" w:customStyle="1" w:styleId="Heading1Char">
    <w:name w:val="Heading 1 Char"/>
    <w:basedOn w:val="DefaultParagraphFont"/>
    <w:link w:val="Heading1"/>
    <w:uiPriority w:val="9"/>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9"/>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9"/>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uiPriority w:val="1"/>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uiPriority w:val="1"/>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35"/>
    <w:unhideWhenUsed/>
    <w:qFormat/>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kern w:val="0"/>
      <w:sz w:val="32"/>
      <w:szCs w:val="34"/>
      <w:lang w:eastAsia="ja-JP"/>
      <w14:ligatures w14:val="none"/>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aliases w:val="Bullet Style,Bulleted list,Dot pt,No Spacing1,List Paragraph Char Char Char,Indicator Text,List Paragraph1,F5 List Paragraph,Numbered Para 1,Bullet Points,MAIN CONTENT,Bullet 1,List Paragraph12,Colorful List - Accent 11,Normal numbered,L"/>
    <w:basedOn w:val="Normal"/>
    <w:link w:val="ListParagraphChar"/>
    <w:uiPriority w:val="34"/>
    <w:qFormat/>
    <w:rsid w:val="00082B9C"/>
    <w:pPr>
      <w:ind w:left="720"/>
      <w:contextualSpacing/>
    </w:pPr>
  </w:style>
  <w:style w:type="character" w:styleId="IntenseEmphasis">
    <w:name w:val="Intense Emphasis"/>
    <w:basedOn w:val="DefaultParagraphFont"/>
    <w:uiPriority w:val="21"/>
    <w:qFormat/>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qFormat/>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character" w:styleId="Hyperlink">
    <w:name w:val="Hyperlink"/>
    <w:basedOn w:val="DefaultParagraphFont"/>
    <w:uiPriority w:val="99"/>
    <w:unhideWhenUsed/>
    <w:rsid w:val="00AA42D7"/>
    <w:rPr>
      <w:color w:val="A00050" w:themeColor="hyperlink"/>
      <w:u w:val="single"/>
    </w:rPr>
  </w:style>
  <w:style w:type="character" w:styleId="UnresolvedMention">
    <w:name w:val="Unresolved Mention"/>
    <w:basedOn w:val="DefaultParagraphFont"/>
    <w:uiPriority w:val="99"/>
    <w:semiHidden/>
    <w:unhideWhenUsed/>
    <w:rsid w:val="00AA42D7"/>
    <w:rPr>
      <w:color w:val="605E5C"/>
      <w:shd w:val="clear" w:color="auto" w:fill="E1DFDD"/>
    </w:rPr>
  </w:style>
  <w:style w:type="paragraph" w:styleId="TOCHeading">
    <w:name w:val="TOC Heading"/>
    <w:basedOn w:val="Heading1"/>
    <w:next w:val="Normal"/>
    <w:uiPriority w:val="39"/>
    <w:semiHidden/>
    <w:unhideWhenUsed/>
    <w:qFormat/>
    <w:rsid w:val="00612DF1"/>
    <w:pPr>
      <w:keepNext w:val="0"/>
      <w:keepLines w:val="0"/>
      <w:spacing w:before="480" w:after="120" w:line="276" w:lineRule="auto"/>
      <w:outlineLvl w:val="9"/>
    </w:pPr>
    <w:rPr>
      <w:rFonts w:eastAsiaTheme="minorEastAsia" w:cs="Arial"/>
      <w:color w:val="644BA5"/>
      <w:sz w:val="28"/>
      <w:szCs w:val="28"/>
    </w:rPr>
  </w:style>
  <w:style w:type="paragraph" w:styleId="BalloonText">
    <w:name w:val="Balloon Text"/>
    <w:basedOn w:val="Normal"/>
    <w:link w:val="BalloonTextChar"/>
    <w:uiPriority w:val="99"/>
    <w:semiHidden/>
    <w:unhideWhenUsed/>
    <w:rsid w:val="00612DF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2DF1"/>
    <w:rPr>
      <w:rFonts w:ascii="Segoe UI" w:eastAsiaTheme="minorEastAsia" w:hAnsi="Segoe UI" w:cs="Segoe UI"/>
      <w:kern w:val="0"/>
      <w:szCs w:val="18"/>
      <w:lang w:eastAsia="ja-JP"/>
      <w14:ligatures w14:val="none"/>
    </w:rPr>
  </w:style>
  <w:style w:type="paragraph" w:styleId="BodyText3">
    <w:name w:val="Body Text 3"/>
    <w:basedOn w:val="Normal"/>
    <w:link w:val="BodyText3Char"/>
    <w:uiPriority w:val="99"/>
    <w:semiHidden/>
    <w:unhideWhenUsed/>
    <w:rsid w:val="00612DF1"/>
    <w:pPr>
      <w:spacing w:after="120"/>
    </w:pPr>
    <w:rPr>
      <w:szCs w:val="16"/>
    </w:rPr>
  </w:style>
  <w:style w:type="character" w:customStyle="1" w:styleId="BodyText3Char">
    <w:name w:val="Body Text 3 Char"/>
    <w:basedOn w:val="DefaultParagraphFont"/>
    <w:link w:val="BodyText3"/>
    <w:uiPriority w:val="99"/>
    <w:semiHidden/>
    <w:rsid w:val="00612DF1"/>
    <w:rPr>
      <w:rFonts w:ascii="Arial" w:eastAsiaTheme="minorEastAsia" w:hAnsi="Arial"/>
      <w:kern w:val="0"/>
      <w:szCs w:val="16"/>
      <w:lang w:eastAsia="ja-JP"/>
      <w14:ligatures w14:val="none"/>
    </w:rPr>
  </w:style>
  <w:style w:type="paragraph" w:styleId="BodyTextIndent3">
    <w:name w:val="Body Text Indent 3"/>
    <w:basedOn w:val="Normal"/>
    <w:link w:val="BodyTextIndent3Char"/>
    <w:uiPriority w:val="99"/>
    <w:semiHidden/>
    <w:unhideWhenUsed/>
    <w:rsid w:val="00612DF1"/>
    <w:pPr>
      <w:spacing w:after="120"/>
      <w:ind w:left="360"/>
    </w:pPr>
    <w:rPr>
      <w:szCs w:val="16"/>
    </w:rPr>
  </w:style>
  <w:style w:type="character" w:customStyle="1" w:styleId="BodyTextIndent3Char">
    <w:name w:val="Body Text Indent 3 Char"/>
    <w:basedOn w:val="DefaultParagraphFont"/>
    <w:link w:val="BodyTextIndent3"/>
    <w:uiPriority w:val="99"/>
    <w:semiHidden/>
    <w:rsid w:val="00612DF1"/>
    <w:rPr>
      <w:rFonts w:ascii="Arial" w:eastAsiaTheme="minorEastAsia" w:hAnsi="Arial"/>
      <w:kern w:val="0"/>
      <w:szCs w:val="16"/>
      <w:lang w:eastAsia="ja-JP"/>
      <w14:ligatures w14:val="none"/>
    </w:rPr>
  </w:style>
  <w:style w:type="character" w:styleId="CommentReference">
    <w:name w:val="annotation reference"/>
    <w:basedOn w:val="DefaultParagraphFont"/>
    <w:uiPriority w:val="99"/>
    <w:semiHidden/>
    <w:unhideWhenUsed/>
    <w:rsid w:val="00612DF1"/>
    <w:rPr>
      <w:sz w:val="22"/>
      <w:szCs w:val="16"/>
    </w:rPr>
  </w:style>
  <w:style w:type="paragraph" w:styleId="CommentText">
    <w:name w:val="annotation text"/>
    <w:basedOn w:val="Normal"/>
    <w:link w:val="CommentTextChar"/>
    <w:uiPriority w:val="99"/>
    <w:unhideWhenUsed/>
    <w:rsid w:val="00612DF1"/>
    <w:pPr>
      <w:spacing w:line="240" w:lineRule="auto"/>
    </w:pPr>
    <w:rPr>
      <w:szCs w:val="20"/>
    </w:rPr>
  </w:style>
  <w:style w:type="character" w:customStyle="1" w:styleId="CommentTextChar">
    <w:name w:val="Comment Text Char"/>
    <w:basedOn w:val="DefaultParagraphFont"/>
    <w:link w:val="CommentText"/>
    <w:uiPriority w:val="99"/>
    <w:rsid w:val="00612DF1"/>
    <w:rPr>
      <w:rFonts w:ascii="Arial" w:eastAsiaTheme="minorEastAsia" w:hAnsi="Arial"/>
      <w:kern w:val="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612DF1"/>
    <w:rPr>
      <w:b/>
      <w:bCs/>
    </w:rPr>
  </w:style>
  <w:style w:type="character" w:customStyle="1" w:styleId="CommentSubjectChar">
    <w:name w:val="Comment Subject Char"/>
    <w:basedOn w:val="CommentTextChar"/>
    <w:link w:val="CommentSubject"/>
    <w:uiPriority w:val="99"/>
    <w:semiHidden/>
    <w:rsid w:val="00612DF1"/>
    <w:rPr>
      <w:rFonts w:ascii="Arial" w:eastAsiaTheme="minorEastAsia" w:hAnsi="Arial"/>
      <w:b/>
      <w:bCs/>
      <w:kern w:val="0"/>
      <w:szCs w:val="20"/>
      <w:lang w:eastAsia="ja-JP"/>
      <w14:ligatures w14:val="none"/>
    </w:rPr>
  </w:style>
  <w:style w:type="paragraph" w:styleId="DocumentMap">
    <w:name w:val="Document Map"/>
    <w:basedOn w:val="Normal"/>
    <w:link w:val="DocumentMapChar"/>
    <w:uiPriority w:val="99"/>
    <w:semiHidden/>
    <w:unhideWhenUsed/>
    <w:rsid w:val="00612DF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2DF1"/>
    <w:rPr>
      <w:rFonts w:ascii="Segoe UI" w:eastAsiaTheme="minorEastAsia" w:hAnsi="Segoe UI" w:cs="Segoe UI"/>
      <w:kern w:val="0"/>
      <w:szCs w:val="16"/>
      <w:lang w:eastAsia="ja-JP"/>
      <w14:ligatures w14:val="none"/>
    </w:rPr>
  </w:style>
  <w:style w:type="paragraph" w:styleId="EndnoteText">
    <w:name w:val="endnote text"/>
    <w:basedOn w:val="Normal"/>
    <w:link w:val="EndnoteTextChar"/>
    <w:uiPriority w:val="99"/>
    <w:semiHidden/>
    <w:unhideWhenUsed/>
    <w:rsid w:val="00612DF1"/>
    <w:pPr>
      <w:spacing w:after="0" w:line="240" w:lineRule="auto"/>
    </w:pPr>
    <w:rPr>
      <w:szCs w:val="20"/>
    </w:rPr>
  </w:style>
  <w:style w:type="character" w:customStyle="1" w:styleId="EndnoteTextChar">
    <w:name w:val="Endnote Text Char"/>
    <w:basedOn w:val="DefaultParagraphFont"/>
    <w:link w:val="EndnoteText"/>
    <w:uiPriority w:val="99"/>
    <w:semiHidden/>
    <w:rsid w:val="00612DF1"/>
    <w:rPr>
      <w:rFonts w:ascii="Arial" w:eastAsiaTheme="minorEastAsia" w:hAnsi="Arial"/>
      <w:kern w:val="0"/>
      <w:szCs w:val="20"/>
      <w:lang w:eastAsia="ja-JP"/>
      <w14:ligatures w14:val="none"/>
    </w:rPr>
  </w:style>
  <w:style w:type="paragraph" w:styleId="EnvelopeReturn">
    <w:name w:val="envelope return"/>
    <w:basedOn w:val="Normal"/>
    <w:uiPriority w:val="99"/>
    <w:semiHidden/>
    <w:unhideWhenUsed/>
    <w:rsid w:val="00612DF1"/>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12DF1"/>
    <w:pPr>
      <w:spacing w:after="0" w:line="240" w:lineRule="auto"/>
    </w:pPr>
    <w:rPr>
      <w:szCs w:val="20"/>
    </w:rPr>
  </w:style>
  <w:style w:type="character" w:customStyle="1" w:styleId="FootnoteTextChar">
    <w:name w:val="Footnote Text Char"/>
    <w:basedOn w:val="DefaultParagraphFont"/>
    <w:link w:val="FootnoteText"/>
    <w:uiPriority w:val="99"/>
    <w:semiHidden/>
    <w:rsid w:val="00612DF1"/>
    <w:rPr>
      <w:rFonts w:ascii="Arial" w:eastAsiaTheme="minorEastAsia" w:hAnsi="Arial"/>
      <w:kern w:val="0"/>
      <w:szCs w:val="20"/>
      <w:lang w:eastAsia="ja-JP"/>
      <w14:ligatures w14:val="none"/>
    </w:rPr>
  </w:style>
  <w:style w:type="character" w:styleId="HTMLCode">
    <w:name w:val="HTML Code"/>
    <w:basedOn w:val="DefaultParagraphFont"/>
    <w:uiPriority w:val="99"/>
    <w:semiHidden/>
    <w:unhideWhenUsed/>
    <w:rsid w:val="00612DF1"/>
    <w:rPr>
      <w:rFonts w:ascii="Consolas" w:hAnsi="Consolas"/>
      <w:sz w:val="22"/>
      <w:szCs w:val="20"/>
    </w:rPr>
  </w:style>
  <w:style w:type="character" w:styleId="HTMLKeyboard">
    <w:name w:val="HTML Keyboard"/>
    <w:basedOn w:val="DefaultParagraphFont"/>
    <w:uiPriority w:val="99"/>
    <w:semiHidden/>
    <w:unhideWhenUsed/>
    <w:rsid w:val="00612DF1"/>
    <w:rPr>
      <w:rFonts w:ascii="Consolas" w:hAnsi="Consolas"/>
      <w:sz w:val="22"/>
      <w:szCs w:val="20"/>
    </w:rPr>
  </w:style>
  <w:style w:type="paragraph" w:styleId="HTMLPreformatted">
    <w:name w:val="HTML Preformatted"/>
    <w:basedOn w:val="Normal"/>
    <w:link w:val="HTMLPreformattedChar"/>
    <w:uiPriority w:val="99"/>
    <w:semiHidden/>
    <w:unhideWhenUsed/>
    <w:rsid w:val="00612DF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2DF1"/>
    <w:rPr>
      <w:rFonts w:ascii="Consolas" w:eastAsiaTheme="minorEastAsia" w:hAnsi="Consolas"/>
      <w:kern w:val="0"/>
      <w:szCs w:val="20"/>
      <w:lang w:eastAsia="ja-JP"/>
      <w14:ligatures w14:val="none"/>
    </w:rPr>
  </w:style>
  <w:style w:type="character" w:styleId="HTMLTypewriter">
    <w:name w:val="HTML Typewriter"/>
    <w:basedOn w:val="DefaultParagraphFont"/>
    <w:uiPriority w:val="99"/>
    <w:semiHidden/>
    <w:unhideWhenUsed/>
    <w:rsid w:val="00612DF1"/>
    <w:rPr>
      <w:rFonts w:ascii="Consolas" w:hAnsi="Consolas"/>
      <w:sz w:val="22"/>
      <w:szCs w:val="20"/>
    </w:rPr>
  </w:style>
  <w:style w:type="paragraph" w:styleId="MacroText">
    <w:name w:val="macro"/>
    <w:link w:val="MacroTextChar"/>
    <w:uiPriority w:val="99"/>
    <w:semiHidden/>
    <w:unhideWhenUsed/>
    <w:rsid w:val="00612DF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kern w:val="0"/>
      <w:sz w:val="22"/>
      <w:szCs w:val="20"/>
      <w:lang w:val="en-US" w:eastAsia="ja-JP"/>
      <w14:ligatures w14:val="none"/>
    </w:rPr>
  </w:style>
  <w:style w:type="character" w:customStyle="1" w:styleId="MacroTextChar">
    <w:name w:val="Macro Text Char"/>
    <w:basedOn w:val="DefaultParagraphFont"/>
    <w:link w:val="MacroText"/>
    <w:uiPriority w:val="99"/>
    <w:semiHidden/>
    <w:rsid w:val="00612DF1"/>
    <w:rPr>
      <w:rFonts w:ascii="Consolas" w:eastAsiaTheme="minorEastAsia" w:hAnsi="Consolas"/>
      <w:kern w:val="0"/>
      <w:sz w:val="22"/>
      <w:szCs w:val="20"/>
      <w:lang w:val="en-US" w:eastAsia="ja-JP"/>
      <w14:ligatures w14:val="none"/>
    </w:rPr>
  </w:style>
  <w:style w:type="paragraph" w:styleId="PlainText">
    <w:name w:val="Plain Text"/>
    <w:basedOn w:val="Normal"/>
    <w:link w:val="PlainTextChar"/>
    <w:uiPriority w:val="99"/>
    <w:semiHidden/>
    <w:unhideWhenUsed/>
    <w:rsid w:val="00612DF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2DF1"/>
    <w:rPr>
      <w:rFonts w:ascii="Consolas" w:eastAsiaTheme="minorEastAsia" w:hAnsi="Consolas"/>
      <w:kern w:val="0"/>
      <w:szCs w:val="21"/>
      <w:lang w:eastAsia="ja-JP"/>
      <w14:ligatures w14:val="none"/>
    </w:rPr>
  </w:style>
  <w:style w:type="paragraph" w:styleId="BlockText">
    <w:name w:val="Block Text"/>
    <w:basedOn w:val="Normal"/>
    <w:uiPriority w:val="99"/>
    <w:semiHidden/>
    <w:unhideWhenUsed/>
    <w:rsid w:val="00612DF1"/>
    <w:pPr>
      <w:pBdr>
        <w:top w:val="single" w:sz="2" w:space="10" w:color="777811" w:themeColor="accent1" w:themeShade="80" w:shadow="1"/>
        <w:left w:val="single" w:sz="2" w:space="10" w:color="777811" w:themeColor="accent1" w:themeShade="80" w:shadow="1"/>
        <w:bottom w:val="single" w:sz="2" w:space="10" w:color="777811" w:themeColor="accent1" w:themeShade="80" w:shadow="1"/>
        <w:right w:val="single" w:sz="2" w:space="10" w:color="777811" w:themeColor="accent1" w:themeShade="80" w:shadow="1"/>
      </w:pBdr>
      <w:ind w:left="1152" w:right="1152"/>
    </w:pPr>
    <w:rPr>
      <w:i/>
      <w:iCs/>
      <w:color w:val="777811" w:themeColor="accent1" w:themeShade="80"/>
    </w:rPr>
  </w:style>
  <w:style w:type="character" w:styleId="FollowedHyperlink">
    <w:name w:val="FollowedHyperlink"/>
    <w:basedOn w:val="DefaultParagraphFont"/>
    <w:uiPriority w:val="99"/>
    <w:semiHidden/>
    <w:unhideWhenUsed/>
    <w:rsid w:val="00612DF1"/>
    <w:rPr>
      <w:color w:val="954F72"/>
      <w:u w:val="single"/>
    </w:rPr>
  </w:style>
  <w:style w:type="character" w:styleId="PlaceholderText">
    <w:name w:val="Placeholder Text"/>
    <w:basedOn w:val="DefaultParagraphFont"/>
    <w:uiPriority w:val="99"/>
    <w:semiHidden/>
    <w:rsid w:val="00612DF1"/>
    <w:rPr>
      <w:color w:val="797979" w:themeColor="text1" w:themeTint="A6"/>
    </w:rPr>
  </w:style>
  <w:style w:type="table" w:customStyle="1" w:styleId="ArthritisOrange1">
    <w:name w:val="Arthritis_Orange1"/>
    <w:basedOn w:val="TableNormal"/>
    <w:next w:val="TableGrid"/>
    <w:uiPriority w:val="59"/>
    <w:rsid w:val="00612DF1"/>
    <w:pPr>
      <w:spacing w:after="0" w:line="260" w:lineRule="exact"/>
    </w:pPr>
    <w:rPr>
      <w:rFonts w:eastAsia="Arial"/>
      <w:color w:val="404545"/>
      <w:kern w:val="0"/>
      <w:sz w:val="23"/>
      <w:szCs w:val="22"/>
      <w14:ligatures w14:val="none"/>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cPr>
      <w:shd w:val="clear" w:color="auto" w:fill="auto"/>
    </w:tcPr>
    <w:tblStylePr w:type="firstRow">
      <w:pPr>
        <w:wordWrap/>
        <w:jc w:val="left"/>
      </w:pPr>
      <w:rPr>
        <w:rFonts w:ascii="Arial" w:hAnsi="Arial"/>
        <w:b/>
        <w:i w:val="0"/>
        <w:color w:val="FFFFFF"/>
      </w:rPr>
      <w:tblPr/>
      <w:tcPr>
        <w:shd w:val="clear" w:color="auto" w:fill="F55212"/>
        <w:vAlign w:val="center"/>
      </w:tcPr>
    </w:tblStylePr>
    <w:tblStylePr w:type="lastRow">
      <w:tblPr/>
      <w:tcPr>
        <w:tcMar>
          <w:top w:w="0" w:type="nil"/>
          <w:left w:w="0" w:type="nil"/>
          <w:bottom w:w="0" w:type="dxa"/>
          <w:right w:w="0" w:type="nil"/>
        </w:tcMar>
      </w:tcPr>
    </w:tblStylePr>
  </w:style>
  <w:style w:type="table" w:customStyle="1" w:styleId="ArthritisRed">
    <w:name w:val="Arthritis Red"/>
    <w:basedOn w:val="TableNormal"/>
    <w:uiPriority w:val="99"/>
    <w:rsid w:val="00612DF1"/>
    <w:pPr>
      <w:spacing w:after="0" w:line="260" w:lineRule="exact"/>
    </w:pPr>
    <w:rPr>
      <w:rFonts w:eastAsia="Arial"/>
      <w:kern w:val="0"/>
      <w:sz w:val="23"/>
      <w:szCs w:val="22"/>
      <w14:ligatures w14:val="none"/>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blStylePr w:type="firstRow">
      <w:pPr>
        <w:jc w:val="left"/>
      </w:pPr>
      <w:rPr>
        <w:b/>
        <w:color w:val="FFFFFF"/>
      </w:rPr>
      <w:tblPr/>
      <w:tcPr>
        <w:shd w:val="clear" w:color="auto" w:fill="404545"/>
        <w:vAlign w:val="center"/>
      </w:tcPr>
    </w:tblStylePr>
  </w:style>
  <w:style w:type="table" w:styleId="TableGrid">
    <w:name w:val="Table Grid"/>
    <w:basedOn w:val="TableNormal"/>
    <w:uiPriority w:val="39"/>
    <w:rsid w:val="00612DF1"/>
    <w:pPr>
      <w:spacing w:after="0" w:line="240" w:lineRule="auto"/>
    </w:pPr>
    <w:rPr>
      <w:rFonts w:ascii="Arial" w:eastAsiaTheme="minorEastAsia" w:hAnsi="Arial"/>
      <w:kern w:val="0"/>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5F0EB" w:themeColor="background1"/>
        <w:sz w:val="24"/>
      </w:rPr>
      <w:tblPr/>
      <w:tcPr>
        <w:tcBorders>
          <w:top w:val="nil"/>
          <w:left w:val="nil"/>
          <w:bottom w:val="nil"/>
          <w:right w:val="nil"/>
          <w:insideH w:val="nil"/>
          <w:insideV w:val="nil"/>
          <w:tl2br w:val="nil"/>
          <w:tr2bl w:val="nil"/>
        </w:tcBorders>
        <w:shd w:val="clear" w:color="auto" w:fill="7030A0"/>
      </w:tcPr>
    </w:tblStylePr>
  </w:style>
  <w:style w:type="paragraph" w:customStyle="1" w:styleId="NumberedStyle">
    <w:name w:val="Numbered Style"/>
    <w:basedOn w:val="ListParagraph"/>
    <w:link w:val="NumberedStyleChar"/>
    <w:qFormat/>
    <w:rsid w:val="00612DF1"/>
    <w:pPr>
      <w:numPr>
        <w:numId w:val="1"/>
      </w:numPr>
      <w:spacing w:line="276" w:lineRule="auto"/>
    </w:pPr>
  </w:style>
  <w:style w:type="character" w:customStyle="1" w:styleId="ListParagraphChar">
    <w:name w:val="List Paragraph Char"/>
    <w:aliases w:val="Bullet Style Char,Bulleted list Char,Dot pt Char,No Spacing1 Char,List Paragraph Char Char Char Char,Indicator Text Char,List Paragraph1 Char,F5 List Paragraph Char,Numbered Para 1 Char,Bullet Points Char,MAIN CONTENT Char,L Char"/>
    <w:basedOn w:val="DefaultParagraphFont"/>
    <w:link w:val="ListParagraph"/>
    <w:uiPriority w:val="34"/>
    <w:qFormat/>
    <w:rsid w:val="00612DF1"/>
    <w:rPr>
      <w:rFonts w:ascii="Arial" w:hAnsi="Arial" w:cs="Arial"/>
    </w:rPr>
  </w:style>
  <w:style w:type="character" w:customStyle="1" w:styleId="NumberedStyleChar">
    <w:name w:val="Numbered Style Char"/>
    <w:basedOn w:val="ListParagraphChar"/>
    <w:link w:val="NumberedStyle"/>
    <w:rsid w:val="00612DF1"/>
    <w:rPr>
      <w:rFonts w:ascii="Arial" w:eastAsiaTheme="minorEastAsia" w:hAnsi="Arial" w:cs="Arial"/>
      <w:kern w:val="0"/>
      <w:szCs w:val="22"/>
      <w:lang w:eastAsia="ja-JP"/>
      <w14:ligatures w14:val="none"/>
    </w:rPr>
  </w:style>
  <w:style w:type="character" w:styleId="FootnoteReference">
    <w:name w:val="footnote reference"/>
    <w:basedOn w:val="DefaultParagraphFont"/>
    <w:uiPriority w:val="99"/>
    <w:semiHidden/>
    <w:unhideWhenUsed/>
    <w:rsid w:val="00612DF1"/>
    <w:rPr>
      <w:vertAlign w:val="superscript"/>
    </w:rPr>
  </w:style>
  <w:style w:type="character" w:customStyle="1" w:styleId="normaltextrun">
    <w:name w:val="normaltextrun"/>
    <w:basedOn w:val="DefaultParagraphFont"/>
    <w:rsid w:val="00612DF1"/>
  </w:style>
  <w:style w:type="paragraph" w:customStyle="1" w:styleId="paragraph">
    <w:name w:val="paragraph"/>
    <w:basedOn w:val="Normal"/>
    <w:rsid w:val="00612DF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612DF1"/>
  </w:style>
  <w:style w:type="paragraph" w:styleId="NormalWeb">
    <w:name w:val="Normal (Web)"/>
    <w:basedOn w:val="Normal"/>
    <w:uiPriority w:val="99"/>
    <w:semiHidden/>
    <w:unhideWhenUsed/>
    <w:rsid w:val="00612DF1"/>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612DF1"/>
    <w:pPr>
      <w:spacing w:after="0" w:line="240" w:lineRule="auto"/>
    </w:pPr>
    <w:rPr>
      <w:rFonts w:ascii="Arial" w:eastAsiaTheme="minorEastAsia" w:hAnsi="Arial"/>
      <w:kern w:val="0"/>
      <w:szCs w:val="22"/>
      <w:lang w:eastAsia="ja-JP"/>
      <w14:ligatures w14:val="none"/>
    </w:rPr>
  </w:style>
  <w:style w:type="character" w:styleId="Emphasis">
    <w:name w:val="Emphasis"/>
    <w:basedOn w:val="DefaultParagraphFont"/>
    <w:uiPriority w:val="20"/>
    <w:qFormat/>
    <w:rsid w:val="00612DF1"/>
    <w:rPr>
      <w:i/>
      <w:iCs/>
    </w:rPr>
  </w:style>
  <w:style w:type="character" w:styleId="Strong">
    <w:name w:val="Strong"/>
    <w:basedOn w:val="DefaultParagraphFont"/>
    <w:uiPriority w:val="22"/>
    <w:qFormat/>
    <w:rsid w:val="00612DF1"/>
    <w:rPr>
      <w:b/>
      <w:bCs/>
    </w:rPr>
  </w:style>
  <w:style w:type="character" w:customStyle="1" w:styleId="ui-provider">
    <w:name w:val="ui-provider"/>
    <w:basedOn w:val="DefaultParagraphFont"/>
    <w:rsid w:val="00612DF1"/>
  </w:style>
  <w:style w:type="table" w:styleId="ListTable5Dark-Accent6">
    <w:name w:val="List Table 5 Dark Accent 6"/>
    <w:basedOn w:val="TableNormal"/>
    <w:uiPriority w:val="50"/>
    <w:rsid w:val="00DF7725"/>
    <w:pPr>
      <w:spacing w:after="0" w:line="240" w:lineRule="auto"/>
    </w:pPr>
    <w:rPr>
      <w:color w:val="F5F0EB" w:themeColor="background1"/>
    </w:rPr>
    <w:tblPr>
      <w:tblStyleRowBandSize w:val="1"/>
      <w:tblStyleColBandSize w:val="1"/>
      <w:tblBorders>
        <w:top w:val="single" w:sz="24" w:space="0" w:color="00B4AA" w:themeColor="accent6"/>
        <w:left w:val="single" w:sz="24" w:space="0" w:color="00B4AA" w:themeColor="accent6"/>
        <w:bottom w:val="single" w:sz="24" w:space="0" w:color="00B4AA" w:themeColor="accent6"/>
        <w:right w:val="single" w:sz="24" w:space="0" w:color="00B4AA" w:themeColor="accent6"/>
      </w:tblBorders>
    </w:tblPr>
    <w:tcPr>
      <w:shd w:val="clear" w:color="auto" w:fill="00B4AA" w:themeFill="accent6"/>
    </w:tcPr>
    <w:tblStylePr w:type="firstRow">
      <w:rPr>
        <w:b/>
        <w:bCs/>
      </w:rPr>
      <w:tblPr/>
      <w:tcPr>
        <w:tcBorders>
          <w:bottom w:val="single" w:sz="18" w:space="0" w:color="F5F0EB" w:themeColor="background1"/>
        </w:tcBorders>
      </w:tcPr>
    </w:tblStylePr>
    <w:tblStylePr w:type="lastRow">
      <w:rPr>
        <w:b/>
        <w:bCs/>
      </w:rPr>
      <w:tblPr/>
      <w:tcPr>
        <w:tcBorders>
          <w:top w:val="single" w:sz="4" w:space="0" w:color="F5F0EB" w:themeColor="background1"/>
        </w:tcBorders>
      </w:tcPr>
    </w:tblStylePr>
    <w:tblStylePr w:type="firstCol">
      <w:rPr>
        <w:b/>
        <w:bCs/>
      </w:rPr>
      <w:tblPr/>
      <w:tcPr>
        <w:tcBorders>
          <w:right w:val="single" w:sz="4" w:space="0" w:color="F5F0EB" w:themeColor="background1"/>
        </w:tcBorders>
      </w:tcPr>
    </w:tblStylePr>
    <w:tblStylePr w:type="lastCol">
      <w:rPr>
        <w:b/>
        <w:bCs/>
      </w:rPr>
      <w:tblPr/>
      <w:tcPr>
        <w:tcBorders>
          <w:left w:val="single" w:sz="4" w:space="0" w:color="F5F0EB" w:themeColor="background1"/>
        </w:tcBorders>
      </w:tcPr>
    </w:tblStylePr>
    <w:tblStylePr w:type="band1Vert">
      <w:tblPr/>
      <w:tcPr>
        <w:tcBorders>
          <w:left w:val="single" w:sz="4" w:space="0" w:color="F5F0EB" w:themeColor="background1"/>
          <w:right w:val="single" w:sz="4" w:space="0" w:color="F5F0EB" w:themeColor="background1"/>
        </w:tcBorders>
      </w:tcPr>
    </w:tblStylePr>
    <w:tblStylePr w:type="band2Vert">
      <w:tblPr/>
      <w:tcPr>
        <w:tcBorders>
          <w:left w:val="single" w:sz="4" w:space="0" w:color="F5F0EB" w:themeColor="background1"/>
          <w:right w:val="single" w:sz="4" w:space="0" w:color="F5F0EB" w:themeColor="background1"/>
        </w:tcBorders>
      </w:tcPr>
    </w:tblStylePr>
    <w:tblStylePr w:type="band1Horz">
      <w:tblPr/>
      <w:tcPr>
        <w:tcBorders>
          <w:top w:val="single" w:sz="4" w:space="0" w:color="F5F0EB" w:themeColor="background1"/>
          <w:bottom w:val="single" w:sz="4" w:space="0" w:color="F5F0EB"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6">
    <w:name w:val="Grid Table 4 Accent 6"/>
    <w:basedOn w:val="TableNormal"/>
    <w:uiPriority w:val="49"/>
    <w:rsid w:val="006E4374"/>
    <w:pPr>
      <w:spacing w:after="0" w:line="240" w:lineRule="auto"/>
    </w:pPr>
    <w:tblPr>
      <w:tblStyleRowBandSize w:val="1"/>
      <w:tblStyleColBandSize w:val="1"/>
      <w:tblBorders>
        <w:top w:val="single" w:sz="4" w:space="0" w:color="39FFF3" w:themeColor="accent6" w:themeTint="99"/>
        <w:left w:val="single" w:sz="4" w:space="0" w:color="39FFF3" w:themeColor="accent6" w:themeTint="99"/>
        <w:bottom w:val="single" w:sz="4" w:space="0" w:color="39FFF3" w:themeColor="accent6" w:themeTint="99"/>
        <w:right w:val="single" w:sz="4" w:space="0" w:color="39FFF3" w:themeColor="accent6" w:themeTint="99"/>
        <w:insideH w:val="single" w:sz="4" w:space="0" w:color="39FFF3" w:themeColor="accent6" w:themeTint="99"/>
        <w:insideV w:val="single" w:sz="4" w:space="0" w:color="39FFF3" w:themeColor="accent6" w:themeTint="99"/>
      </w:tblBorders>
    </w:tblPr>
    <w:tblStylePr w:type="firstRow">
      <w:rPr>
        <w:b/>
        <w:bCs/>
        <w:color w:val="F5F0EB" w:themeColor="background1"/>
      </w:rPr>
      <w:tblPr/>
      <w:tcPr>
        <w:tcBorders>
          <w:top w:val="single" w:sz="4" w:space="0" w:color="00B4AA" w:themeColor="accent6"/>
          <w:left w:val="single" w:sz="4" w:space="0" w:color="00B4AA" w:themeColor="accent6"/>
          <w:bottom w:val="single" w:sz="4" w:space="0" w:color="00B4AA" w:themeColor="accent6"/>
          <w:right w:val="single" w:sz="4" w:space="0" w:color="00B4AA" w:themeColor="accent6"/>
          <w:insideH w:val="nil"/>
          <w:insideV w:val="nil"/>
        </w:tcBorders>
        <w:shd w:val="clear" w:color="auto" w:fill="00B4AA" w:themeFill="accent6"/>
      </w:tcPr>
    </w:tblStylePr>
    <w:tblStylePr w:type="lastRow">
      <w:rPr>
        <w:b/>
        <w:bCs/>
      </w:rPr>
      <w:tblPr/>
      <w:tcPr>
        <w:tcBorders>
          <w:top w:val="double" w:sz="4" w:space="0" w:color="00B4AA" w:themeColor="accent6"/>
        </w:tcBorders>
      </w:tcPr>
    </w:tblStylePr>
    <w:tblStylePr w:type="firstCol">
      <w:rPr>
        <w:b/>
        <w:bCs/>
      </w:rPr>
    </w:tblStylePr>
    <w:tblStylePr w:type="lastCol">
      <w:rPr>
        <w:b/>
        <w:bCs/>
      </w:rPr>
    </w:tblStylePr>
    <w:tblStylePr w:type="band1Vert">
      <w:tblPr/>
      <w:tcPr>
        <w:shd w:val="clear" w:color="auto" w:fill="BDFFFB" w:themeFill="accent6" w:themeFillTint="33"/>
      </w:tcPr>
    </w:tblStylePr>
    <w:tblStylePr w:type="band1Horz">
      <w:tblPr/>
      <w:tcPr>
        <w:shd w:val="clear" w:color="auto" w:fill="BDFFFB" w:themeFill="accent6" w:themeFillTint="33"/>
      </w:tcPr>
    </w:tblStylePr>
  </w:style>
  <w:style w:type="table" w:styleId="GridTable5Dark-Accent4">
    <w:name w:val="Grid Table 5 Dark Accent 4"/>
    <w:basedOn w:val="TableNormal"/>
    <w:uiPriority w:val="50"/>
    <w:rsid w:val="006E4374"/>
    <w:pPr>
      <w:spacing w:after="0" w:line="240" w:lineRule="auto"/>
    </w:pPr>
    <w:tblPr>
      <w:tblStyleRowBandSize w:val="1"/>
      <w:tblStyleColBandSize w:val="1"/>
      <w:tblBorders>
        <w:top w:val="single" w:sz="4" w:space="0" w:color="F5F0EB" w:themeColor="background1"/>
        <w:left w:val="single" w:sz="4" w:space="0" w:color="F5F0EB" w:themeColor="background1"/>
        <w:bottom w:val="single" w:sz="4" w:space="0" w:color="F5F0EB" w:themeColor="background1"/>
        <w:right w:val="single" w:sz="4" w:space="0" w:color="F5F0EB" w:themeColor="background1"/>
        <w:insideH w:val="single" w:sz="4" w:space="0" w:color="F5F0EB" w:themeColor="background1"/>
        <w:insideV w:val="single" w:sz="4" w:space="0" w:color="F5F0EB" w:themeColor="background1"/>
      </w:tblBorders>
    </w:tblPr>
    <w:tcPr>
      <w:shd w:val="clear" w:color="auto" w:fill="F0ECFF" w:themeFill="accent4" w:themeFillTint="33"/>
    </w:tcPr>
    <w:tblStylePr w:type="firstRow">
      <w:rPr>
        <w:b/>
        <w:bCs/>
        <w:color w:val="F5F0EB" w:themeColor="background1"/>
      </w:rPr>
      <w:tblPr/>
      <w:tcPr>
        <w:tcBorders>
          <w:top w:val="single" w:sz="4" w:space="0" w:color="F5F0EB" w:themeColor="background1"/>
          <w:left w:val="single" w:sz="4" w:space="0" w:color="F5F0EB" w:themeColor="background1"/>
          <w:right w:val="single" w:sz="4" w:space="0" w:color="F5F0EB" w:themeColor="background1"/>
          <w:insideH w:val="nil"/>
          <w:insideV w:val="nil"/>
        </w:tcBorders>
        <w:shd w:val="clear" w:color="auto" w:fill="B9A0FF" w:themeFill="accent4"/>
      </w:tcPr>
    </w:tblStylePr>
    <w:tblStylePr w:type="lastRow">
      <w:rPr>
        <w:b/>
        <w:bCs/>
        <w:color w:val="F5F0EB" w:themeColor="background1"/>
      </w:rPr>
      <w:tblPr/>
      <w:tcPr>
        <w:tcBorders>
          <w:left w:val="single" w:sz="4" w:space="0" w:color="F5F0EB" w:themeColor="background1"/>
          <w:bottom w:val="single" w:sz="4" w:space="0" w:color="F5F0EB" w:themeColor="background1"/>
          <w:right w:val="single" w:sz="4" w:space="0" w:color="F5F0EB" w:themeColor="background1"/>
          <w:insideH w:val="nil"/>
          <w:insideV w:val="nil"/>
        </w:tcBorders>
        <w:shd w:val="clear" w:color="auto" w:fill="B9A0FF" w:themeFill="accent4"/>
      </w:tcPr>
    </w:tblStylePr>
    <w:tblStylePr w:type="firstCol">
      <w:rPr>
        <w:b/>
        <w:bCs/>
        <w:color w:val="F5F0EB" w:themeColor="background1"/>
      </w:rPr>
      <w:tblPr/>
      <w:tcPr>
        <w:tcBorders>
          <w:top w:val="single" w:sz="4" w:space="0" w:color="F5F0EB" w:themeColor="background1"/>
          <w:left w:val="single" w:sz="4" w:space="0" w:color="F5F0EB" w:themeColor="background1"/>
          <w:bottom w:val="single" w:sz="4" w:space="0" w:color="F5F0EB" w:themeColor="background1"/>
          <w:insideV w:val="nil"/>
        </w:tcBorders>
        <w:shd w:val="clear" w:color="auto" w:fill="B9A0FF" w:themeFill="accent4"/>
      </w:tcPr>
    </w:tblStylePr>
    <w:tblStylePr w:type="lastCol">
      <w:rPr>
        <w:b/>
        <w:bCs/>
        <w:color w:val="F5F0EB" w:themeColor="background1"/>
      </w:rPr>
      <w:tblPr/>
      <w:tcPr>
        <w:tcBorders>
          <w:top w:val="single" w:sz="4" w:space="0" w:color="F5F0EB" w:themeColor="background1"/>
          <w:bottom w:val="single" w:sz="4" w:space="0" w:color="F5F0EB" w:themeColor="background1"/>
          <w:right w:val="single" w:sz="4" w:space="0" w:color="F5F0EB" w:themeColor="background1"/>
          <w:insideV w:val="nil"/>
        </w:tcBorders>
        <w:shd w:val="clear" w:color="auto" w:fill="B9A0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GridTable5Dark-Accent1">
    <w:name w:val="Grid Table 5 Dark Accent 1"/>
    <w:basedOn w:val="TableNormal"/>
    <w:uiPriority w:val="50"/>
    <w:rsid w:val="006E4374"/>
    <w:pPr>
      <w:spacing w:after="0" w:line="240" w:lineRule="auto"/>
    </w:pPr>
    <w:tblPr>
      <w:tblStyleRowBandSize w:val="1"/>
      <w:tblStyleColBandSize w:val="1"/>
      <w:tblBorders>
        <w:top w:val="single" w:sz="4" w:space="0" w:color="F5F0EB" w:themeColor="background1"/>
        <w:left w:val="single" w:sz="4" w:space="0" w:color="F5F0EB" w:themeColor="background1"/>
        <w:bottom w:val="single" w:sz="4" w:space="0" w:color="F5F0EB" w:themeColor="background1"/>
        <w:right w:val="single" w:sz="4" w:space="0" w:color="F5F0EB" w:themeColor="background1"/>
        <w:insideH w:val="single" w:sz="4" w:space="0" w:color="F5F0EB" w:themeColor="background1"/>
        <w:insideV w:val="single" w:sz="4" w:space="0" w:color="F5F0EB" w:themeColor="background1"/>
      </w:tblBorders>
    </w:tblPr>
    <w:tcPr>
      <w:shd w:val="clear" w:color="auto" w:fill="F8F9D5" w:themeFill="accent1" w:themeFillTint="33"/>
    </w:tcPr>
    <w:tblStylePr w:type="firstRow">
      <w:rPr>
        <w:b/>
        <w:bCs/>
        <w:color w:val="F5F0EB" w:themeColor="background1"/>
      </w:rPr>
      <w:tblPr/>
      <w:tcPr>
        <w:tcBorders>
          <w:top w:val="single" w:sz="4" w:space="0" w:color="F5F0EB" w:themeColor="background1"/>
          <w:left w:val="single" w:sz="4" w:space="0" w:color="F5F0EB" w:themeColor="background1"/>
          <w:right w:val="single" w:sz="4" w:space="0" w:color="F5F0EB" w:themeColor="background1"/>
          <w:insideH w:val="nil"/>
          <w:insideV w:val="nil"/>
        </w:tcBorders>
        <w:shd w:val="clear" w:color="auto" w:fill="E0E231" w:themeFill="accent1"/>
      </w:tcPr>
    </w:tblStylePr>
    <w:tblStylePr w:type="lastRow">
      <w:rPr>
        <w:b/>
        <w:bCs/>
        <w:color w:val="F5F0EB" w:themeColor="background1"/>
      </w:rPr>
      <w:tblPr/>
      <w:tcPr>
        <w:tcBorders>
          <w:left w:val="single" w:sz="4" w:space="0" w:color="F5F0EB" w:themeColor="background1"/>
          <w:bottom w:val="single" w:sz="4" w:space="0" w:color="F5F0EB" w:themeColor="background1"/>
          <w:right w:val="single" w:sz="4" w:space="0" w:color="F5F0EB" w:themeColor="background1"/>
          <w:insideH w:val="nil"/>
          <w:insideV w:val="nil"/>
        </w:tcBorders>
        <w:shd w:val="clear" w:color="auto" w:fill="E0E231" w:themeFill="accent1"/>
      </w:tcPr>
    </w:tblStylePr>
    <w:tblStylePr w:type="firstCol">
      <w:rPr>
        <w:b/>
        <w:bCs/>
        <w:color w:val="F5F0EB" w:themeColor="background1"/>
      </w:rPr>
      <w:tblPr/>
      <w:tcPr>
        <w:tcBorders>
          <w:top w:val="single" w:sz="4" w:space="0" w:color="F5F0EB" w:themeColor="background1"/>
          <w:left w:val="single" w:sz="4" w:space="0" w:color="F5F0EB" w:themeColor="background1"/>
          <w:bottom w:val="single" w:sz="4" w:space="0" w:color="F5F0EB" w:themeColor="background1"/>
          <w:insideV w:val="nil"/>
        </w:tcBorders>
        <w:shd w:val="clear" w:color="auto" w:fill="E0E231" w:themeFill="accent1"/>
      </w:tcPr>
    </w:tblStylePr>
    <w:tblStylePr w:type="lastCol">
      <w:rPr>
        <w:b/>
        <w:bCs/>
        <w:color w:val="F5F0EB" w:themeColor="background1"/>
      </w:rPr>
      <w:tblPr/>
      <w:tcPr>
        <w:tcBorders>
          <w:top w:val="single" w:sz="4" w:space="0" w:color="F5F0EB" w:themeColor="background1"/>
          <w:bottom w:val="single" w:sz="4" w:space="0" w:color="F5F0EB" w:themeColor="background1"/>
          <w:right w:val="single" w:sz="4" w:space="0" w:color="F5F0EB" w:themeColor="background1"/>
          <w:insideV w:val="nil"/>
        </w:tcBorders>
        <w:shd w:val="clear" w:color="auto" w:fill="E0E231" w:themeFill="accent1"/>
      </w:tcPr>
    </w:tblStylePr>
    <w:tblStylePr w:type="band1Vert">
      <w:tblPr/>
      <w:tcPr>
        <w:shd w:val="clear" w:color="auto" w:fill="F2F3AC" w:themeFill="accent1" w:themeFillTint="66"/>
      </w:tcPr>
    </w:tblStylePr>
    <w:tblStylePr w:type="band1Horz">
      <w:tblPr/>
      <w:tcPr>
        <w:shd w:val="clear" w:color="auto" w:fill="F2F3AC" w:themeFill="accent1" w:themeFillTint="66"/>
      </w:tcPr>
    </w:tblStylePr>
  </w:style>
  <w:style w:type="table" w:styleId="GridTable5Dark-Accent2">
    <w:name w:val="Grid Table 5 Dark Accent 2"/>
    <w:basedOn w:val="TableNormal"/>
    <w:uiPriority w:val="50"/>
    <w:rsid w:val="006E4374"/>
    <w:pPr>
      <w:spacing w:after="0" w:line="240" w:lineRule="auto"/>
    </w:pPr>
    <w:tblPr>
      <w:tblStyleRowBandSize w:val="1"/>
      <w:tblStyleColBandSize w:val="1"/>
      <w:tblBorders>
        <w:top w:val="single" w:sz="4" w:space="0" w:color="F5F0EB" w:themeColor="background1"/>
        <w:left w:val="single" w:sz="4" w:space="0" w:color="F5F0EB" w:themeColor="background1"/>
        <w:bottom w:val="single" w:sz="4" w:space="0" w:color="F5F0EB" w:themeColor="background1"/>
        <w:right w:val="single" w:sz="4" w:space="0" w:color="F5F0EB" w:themeColor="background1"/>
        <w:insideH w:val="single" w:sz="4" w:space="0" w:color="F5F0EB" w:themeColor="background1"/>
        <w:insideV w:val="single" w:sz="4" w:space="0" w:color="F5F0EB" w:themeColor="background1"/>
      </w:tblBorders>
    </w:tblPr>
    <w:tcPr>
      <w:shd w:val="clear" w:color="auto" w:fill="FFD8D8" w:themeFill="accent2" w:themeFillTint="33"/>
    </w:tcPr>
    <w:tblStylePr w:type="firstRow">
      <w:rPr>
        <w:b/>
        <w:bCs/>
        <w:color w:val="F5F0EB" w:themeColor="background1"/>
      </w:rPr>
      <w:tblPr/>
      <w:tcPr>
        <w:tcBorders>
          <w:top w:val="single" w:sz="4" w:space="0" w:color="F5F0EB" w:themeColor="background1"/>
          <w:left w:val="single" w:sz="4" w:space="0" w:color="F5F0EB" w:themeColor="background1"/>
          <w:right w:val="single" w:sz="4" w:space="0" w:color="F5F0EB" w:themeColor="background1"/>
          <w:insideH w:val="nil"/>
          <w:insideV w:val="nil"/>
        </w:tcBorders>
        <w:shd w:val="clear" w:color="auto" w:fill="FF413C" w:themeFill="accent2"/>
      </w:tcPr>
    </w:tblStylePr>
    <w:tblStylePr w:type="lastRow">
      <w:rPr>
        <w:b/>
        <w:bCs/>
        <w:color w:val="F5F0EB" w:themeColor="background1"/>
      </w:rPr>
      <w:tblPr/>
      <w:tcPr>
        <w:tcBorders>
          <w:left w:val="single" w:sz="4" w:space="0" w:color="F5F0EB" w:themeColor="background1"/>
          <w:bottom w:val="single" w:sz="4" w:space="0" w:color="F5F0EB" w:themeColor="background1"/>
          <w:right w:val="single" w:sz="4" w:space="0" w:color="F5F0EB" w:themeColor="background1"/>
          <w:insideH w:val="nil"/>
          <w:insideV w:val="nil"/>
        </w:tcBorders>
        <w:shd w:val="clear" w:color="auto" w:fill="FF413C" w:themeFill="accent2"/>
      </w:tcPr>
    </w:tblStylePr>
    <w:tblStylePr w:type="firstCol">
      <w:rPr>
        <w:b/>
        <w:bCs/>
        <w:color w:val="F5F0EB" w:themeColor="background1"/>
      </w:rPr>
      <w:tblPr/>
      <w:tcPr>
        <w:tcBorders>
          <w:top w:val="single" w:sz="4" w:space="0" w:color="F5F0EB" w:themeColor="background1"/>
          <w:left w:val="single" w:sz="4" w:space="0" w:color="F5F0EB" w:themeColor="background1"/>
          <w:bottom w:val="single" w:sz="4" w:space="0" w:color="F5F0EB" w:themeColor="background1"/>
          <w:insideV w:val="nil"/>
        </w:tcBorders>
        <w:shd w:val="clear" w:color="auto" w:fill="FF413C" w:themeFill="accent2"/>
      </w:tcPr>
    </w:tblStylePr>
    <w:tblStylePr w:type="lastCol">
      <w:rPr>
        <w:b/>
        <w:bCs/>
        <w:color w:val="F5F0EB" w:themeColor="background1"/>
      </w:rPr>
      <w:tblPr/>
      <w:tcPr>
        <w:tcBorders>
          <w:top w:val="single" w:sz="4" w:space="0" w:color="F5F0EB" w:themeColor="background1"/>
          <w:bottom w:val="single" w:sz="4" w:space="0" w:color="F5F0EB" w:themeColor="background1"/>
          <w:right w:val="single" w:sz="4" w:space="0" w:color="F5F0EB" w:themeColor="background1"/>
          <w:insideV w:val="nil"/>
        </w:tcBorders>
        <w:shd w:val="clear" w:color="auto" w:fill="FF413C" w:themeFill="accent2"/>
      </w:tcPr>
    </w:tblStylePr>
    <w:tblStylePr w:type="band1Vert">
      <w:tblPr/>
      <w:tcPr>
        <w:shd w:val="clear" w:color="auto" w:fill="FFB2B1" w:themeFill="accent2" w:themeFillTint="66"/>
      </w:tcPr>
    </w:tblStylePr>
    <w:tblStylePr w:type="band1Horz">
      <w:tblPr/>
      <w:tcPr>
        <w:shd w:val="clear" w:color="auto" w:fill="FFB2B1" w:themeFill="accent2" w:themeFillTint="66"/>
      </w:tcPr>
    </w:tblStylePr>
  </w:style>
  <w:style w:type="table" w:styleId="ListTable3-Accent6">
    <w:name w:val="List Table 3 Accent 6"/>
    <w:basedOn w:val="TableNormal"/>
    <w:uiPriority w:val="48"/>
    <w:rsid w:val="007B465F"/>
    <w:pPr>
      <w:spacing w:after="0" w:line="240" w:lineRule="auto"/>
    </w:pPr>
    <w:tblPr>
      <w:tblStyleRowBandSize w:val="1"/>
      <w:tblStyleColBandSize w:val="1"/>
      <w:tblBorders>
        <w:top w:val="single" w:sz="4" w:space="0" w:color="00B4AA" w:themeColor="accent6"/>
        <w:left w:val="single" w:sz="4" w:space="0" w:color="00B4AA" w:themeColor="accent6"/>
        <w:bottom w:val="single" w:sz="4" w:space="0" w:color="00B4AA" w:themeColor="accent6"/>
        <w:right w:val="single" w:sz="4" w:space="0" w:color="00B4AA" w:themeColor="accent6"/>
      </w:tblBorders>
    </w:tblPr>
    <w:tblStylePr w:type="firstRow">
      <w:rPr>
        <w:b/>
        <w:bCs/>
        <w:color w:val="F5F0EB" w:themeColor="background1"/>
      </w:rPr>
      <w:tblPr/>
      <w:tcPr>
        <w:shd w:val="clear" w:color="auto" w:fill="00B4AA" w:themeFill="accent6"/>
      </w:tcPr>
    </w:tblStylePr>
    <w:tblStylePr w:type="lastRow">
      <w:rPr>
        <w:b/>
        <w:bCs/>
      </w:rPr>
      <w:tblPr/>
      <w:tcPr>
        <w:tcBorders>
          <w:top w:val="double" w:sz="4" w:space="0" w:color="00B4AA" w:themeColor="accent6"/>
        </w:tcBorders>
        <w:shd w:val="clear" w:color="auto" w:fill="F5F0EB" w:themeFill="background1"/>
      </w:tcPr>
    </w:tblStylePr>
    <w:tblStylePr w:type="firstCol">
      <w:rPr>
        <w:b/>
        <w:bCs/>
      </w:rPr>
      <w:tblPr/>
      <w:tcPr>
        <w:tcBorders>
          <w:right w:val="nil"/>
        </w:tcBorders>
        <w:shd w:val="clear" w:color="auto" w:fill="F5F0EB" w:themeFill="background1"/>
      </w:tcPr>
    </w:tblStylePr>
    <w:tblStylePr w:type="lastCol">
      <w:rPr>
        <w:b/>
        <w:bCs/>
      </w:rPr>
      <w:tblPr/>
      <w:tcPr>
        <w:tcBorders>
          <w:left w:val="nil"/>
        </w:tcBorders>
        <w:shd w:val="clear" w:color="auto" w:fill="F5F0EB" w:themeFill="background1"/>
      </w:tcPr>
    </w:tblStylePr>
    <w:tblStylePr w:type="band1Vert">
      <w:tblPr/>
      <w:tcPr>
        <w:tcBorders>
          <w:left w:val="single" w:sz="4" w:space="0" w:color="00B4AA" w:themeColor="accent6"/>
          <w:right w:val="single" w:sz="4" w:space="0" w:color="00B4AA" w:themeColor="accent6"/>
        </w:tcBorders>
      </w:tcPr>
    </w:tblStylePr>
    <w:tblStylePr w:type="band1Horz">
      <w:tblPr/>
      <w:tcPr>
        <w:tcBorders>
          <w:top w:val="single" w:sz="4" w:space="0" w:color="00B4AA" w:themeColor="accent6"/>
          <w:bottom w:val="single" w:sz="4" w:space="0" w:color="00B4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AA" w:themeColor="accent6"/>
          <w:left w:val="nil"/>
        </w:tcBorders>
      </w:tcPr>
    </w:tblStylePr>
    <w:tblStylePr w:type="swCell">
      <w:tblPr/>
      <w:tcPr>
        <w:tcBorders>
          <w:top w:val="double" w:sz="4" w:space="0" w:color="00B4AA" w:themeColor="accent6"/>
          <w:right w:val="nil"/>
        </w:tcBorders>
      </w:tcPr>
    </w:tblStylePr>
  </w:style>
  <w:style w:type="table" w:styleId="GridTable5Dark-Accent6">
    <w:name w:val="Grid Table 5 Dark Accent 6"/>
    <w:basedOn w:val="TableNormal"/>
    <w:uiPriority w:val="50"/>
    <w:rsid w:val="009D3102"/>
    <w:pPr>
      <w:spacing w:after="0" w:line="240" w:lineRule="auto"/>
    </w:pPr>
    <w:tblPr>
      <w:tblStyleRowBandSize w:val="1"/>
      <w:tblStyleColBandSize w:val="1"/>
      <w:tblBorders>
        <w:top w:val="single" w:sz="4" w:space="0" w:color="F5F0EB" w:themeColor="background1"/>
        <w:left w:val="single" w:sz="4" w:space="0" w:color="F5F0EB" w:themeColor="background1"/>
        <w:bottom w:val="single" w:sz="4" w:space="0" w:color="F5F0EB" w:themeColor="background1"/>
        <w:right w:val="single" w:sz="4" w:space="0" w:color="F5F0EB" w:themeColor="background1"/>
        <w:insideH w:val="single" w:sz="4" w:space="0" w:color="F5F0EB" w:themeColor="background1"/>
        <w:insideV w:val="single" w:sz="4" w:space="0" w:color="F5F0EB" w:themeColor="background1"/>
      </w:tblBorders>
    </w:tblPr>
    <w:tcPr>
      <w:shd w:val="clear" w:color="auto" w:fill="BDFFFB" w:themeFill="accent6" w:themeFillTint="33"/>
    </w:tcPr>
    <w:tblStylePr w:type="firstRow">
      <w:rPr>
        <w:b/>
        <w:bCs/>
        <w:color w:val="F5F0EB" w:themeColor="background1"/>
      </w:rPr>
      <w:tblPr/>
      <w:tcPr>
        <w:tcBorders>
          <w:top w:val="single" w:sz="4" w:space="0" w:color="F5F0EB" w:themeColor="background1"/>
          <w:left w:val="single" w:sz="4" w:space="0" w:color="F5F0EB" w:themeColor="background1"/>
          <w:right w:val="single" w:sz="4" w:space="0" w:color="F5F0EB" w:themeColor="background1"/>
          <w:insideH w:val="nil"/>
          <w:insideV w:val="nil"/>
        </w:tcBorders>
        <w:shd w:val="clear" w:color="auto" w:fill="00B4AA" w:themeFill="accent6"/>
      </w:tcPr>
    </w:tblStylePr>
    <w:tblStylePr w:type="lastRow">
      <w:rPr>
        <w:b/>
        <w:bCs/>
        <w:color w:val="F5F0EB" w:themeColor="background1"/>
      </w:rPr>
      <w:tblPr/>
      <w:tcPr>
        <w:tcBorders>
          <w:left w:val="single" w:sz="4" w:space="0" w:color="F5F0EB" w:themeColor="background1"/>
          <w:bottom w:val="single" w:sz="4" w:space="0" w:color="F5F0EB" w:themeColor="background1"/>
          <w:right w:val="single" w:sz="4" w:space="0" w:color="F5F0EB" w:themeColor="background1"/>
          <w:insideH w:val="nil"/>
          <w:insideV w:val="nil"/>
        </w:tcBorders>
        <w:shd w:val="clear" w:color="auto" w:fill="00B4AA" w:themeFill="accent6"/>
      </w:tcPr>
    </w:tblStylePr>
    <w:tblStylePr w:type="firstCol">
      <w:rPr>
        <w:b/>
        <w:bCs/>
        <w:color w:val="F5F0EB" w:themeColor="background1"/>
      </w:rPr>
      <w:tblPr/>
      <w:tcPr>
        <w:tcBorders>
          <w:top w:val="single" w:sz="4" w:space="0" w:color="F5F0EB" w:themeColor="background1"/>
          <w:left w:val="single" w:sz="4" w:space="0" w:color="F5F0EB" w:themeColor="background1"/>
          <w:bottom w:val="single" w:sz="4" w:space="0" w:color="F5F0EB" w:themeColor="background1"/>
          <w:insideV w:val="nil"/>
        </w:tcBorders>
        <w:shd w:val="clear" w:color="auto" w:fill="00B4AA" w:themeFill="accent6"/>
      </w:tcPr>
    </w:tblStylePr>
    <w:tblStylePr w:type="lastCol">
      <w:rPr>
        <w:b/>
        <w:bCs/>
        <w:color w:val="F5F0EB" w:themeColor="background1"/>
      </w:rPr>
      <w:tblPr/>
      <w:tcPr>
        <w:tcBorders>
          <w:top w:val="single" w:sz="4" w:space="0" w:color="F5F0EB" w:themeColor="background1"/>
          <w:bottom w:val="single" w:sz="4" w:space="0" w:color="F5F0EB" w:themeColor="background1"/>
          <w:right w:val="single" w:sz="4" w:space="0" w:color="F5F0EB" w:themeColor="background1"/>
          <w:insideV w:val="nil"/>
        </w:tcBorders>
        <w:shd w:val="clear" w:color="auto" w:fill="00B4AA" w:themeFill="accent6"/>
      </w:tcPr>
    </w:tblStylePr>
    <w:tblStylePr w:type="band1Vert">
      <w:tblPr/>
      <w:tcPr>
        <w:shd w:val="clear" w:color="auto" w:fill="7BFFF7" w:themeFill="accent6" w:themeFillTint="66"/>
      </w:tcPr>
    </w:tblStylePr>
    <w:tblStylePr w:type="band1Horz">
      <w:tblPr/>
      <w:tcPr>
        <w:shd w:val="clear" w:color="auto" w:fill="7BFFF7" w:themeFill="accent6" w:themeFillTint="66"/>
      </w:tcPr>
    </w:tblStylePr>
  </w:style>
  <w:style w:type="table" w:styleId="GridTable1Light-Accent4">
    <w:name w:val="Grid Table 1 Light Accent 4"/>
    <w:basedOn w:val="TableNormal"/>
    <w:uiPriority w:val="46"/>
    <w:rsid w:val="007C78F9"/>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75621"/>
    <w:pPr>
      <w:spacing w:after="0" w:line="240" w:lineRule="auto"/>
    </w:pPr>
    <w:tblPr>
      <w:tblBorders>
        <w:top w:val="single" w:sz="4" w:space="0" w:color="CCB39A" w:themeColor="background1" w:themeShade="BF"/>
        <w:left w:val="single" w:sz="4" w:space="0" w:color="CCB39A" w:themeColor="background1" w:themeShade="BF"/>
        <w:bottom w:val="single" w:sz="4" w:space="0" w:color="CCB39A" w:themeColor="background1" w:themeShade="BF"/>
        <w:right w:val="single" w:sz="4" w:space="0" w:color="CCB39A" w:themeColor="background1" w:themeShade="BF"/>
        <w:insideH w:val="single" w:sz="4" w:space="0" w:color="CCB39A" w:themeColor="background1" w:themeShade="BF"/>
        <w:insideV w:val="single" w:sz="4" w:space="0" w:color="CCB39A" w:themeColor="background1" w:themeShade="BF"/>
      </w:tblBorders>
    </w:tblPr>
  </w:style>
  <w:style w:type="table" w:styleId="GridTable5Dark-Accent3">
    <w:name w:val="Grid Table 5 Dark Accent 3"/>
    <w:basedOn w:val="TableNormal"/>
    <w:uiPriority w:val="50"/>
    <w:rsid w:val="00AB6A2B"/>
    <w:pPr>
      <w:spacing w:after="0" w:line="240" w:lineRule="auto"/>
    </w:pPr>
    <w:tblPr>
      <w:tblStyleRowBandSize w:val="1"/>
      <w:tblStyleColBandSize w:val="1"/>
      <w:tblBorders>
        <w:top w:val="single" w:sz="4" w:space="0" w:color="F5F0EB" w:themeColor="background1"/>
        <w:left w:val="single" w:sz="4" w:space="0" w:color="F5F0EB" w:themeColor="background1"/>
        <w:bottom w:val="single" w:sz="4" w:space="0" w:color="F5F0EB" w:themeColor="background1"/>
        <w:right w:val="single" w:sz="4" w:space="0" w:color="F5F0EB" w:themeColor="background1"/>
        <w:insideH w:val="single" w:sz="4" w:space="0" w:color="F5F0EB" w:themeColor="background1"/>
        <w:insideV w:val="single" w:sz="4" w:space="0" w:color="F5F0EB" w:themeColor="background1"/>
      </w:tblBorders>
    </w:tblPr>
    <w:tcPr>
      <w:shd w:val="clear" w:color="auto" w:fill="FFE7E4" w:themeFill="accent3" w:themeFillTint="33"/>
    </w:tcPr>
    <w:tblStylePr w:type="firstRow">
      <w:rPr>
        <w:b/>
        <w:bCs/>
        <w:color w:val="F5F0EB" w:themeColor="background1"/>
      </w:rPr>
      <w:tblPr/>
      <w:tcPr>
        <w:tcBorders>
          <w:top w:val="single" w:sz="4" w:space="0" w:color="F5F0EB" w:themeColor="background1"/>
          <w:left w:val="single" w:sz="4" w:space="0" w:color="F5F0EB" w:themeColor="background1"/>
          <w:right w:val="single" w:sz="4" w:space="0" w:color="F5F0EB" w:themeColor="background1"/>
          <w:insideH w:val="nil"/>
          <w:insideV w:val="nil"/>
        </w:tcBorders>
        <w:shd w:val="clear" w:color="auto" w:fill="FF8A7B" w:themeFill="accent3"/>
      </w:tcPr>
    </w:tblStylePr>
    <w:tblStylePr w:type="lastRow">
      <w:rPr>
        <w:b/>
        <w:bCs/>
        <w:color w:val="F5F0EB" w:themeColor="background1"/>
      </w:rPr>
      <w:tblPr/>
      <w:tcPr>
        <w:tcBorders>
          <w:left w:val="single" w:sz="4" w:space="0" w:color="F5F0EB" w:themeColor="background1"/>
          <w:bottom w:val="single" w:sz="4" w:space="0" w:color="F5F0EB" w:themeColor="background1"/>
          <w:right w:val="single" w:sz="4" w:space="0" w:color="F5F0EB" w:themeColor="background1"/>
          <w:insideH w:val="nil"/>
          <w:insideV w:val="nil"/>
        </w:tcBorders>
        <w:shd w:val="clear" w:color="auto" w:fill="FF8A7B" w:themeFill="accent3"/>
      </w:tcPr>
    </w:tblStylePr>
    <w:tblStylePr w:type="firstCol">
      <w:rPr>
        <w:b/>
        <w:bCs/>
        <w:color w:val="F5F0EB" w:themeColor="background1"/>
      </w:rPr>
      <w:tblPr/>
      <w:tcPr>
        <w:tcBorders>
          <w:top w:val="single" w:sz="4" w:space="0" w:color="F5F0EB" w:themeColor="background1"/>
          <w:left w:val="single" w:sz="4" w:space="0" w:color="F5F0EB" w:themeColor="background1"/>
          <w:bottom w:val="single" w:sz="4" w:space="0" w:color="F5F0EB" w:themeColor="background1"/>
          <w:insideV w:val="nil"/>
        </w:tcBorders>
        <w:shd w:val="clear" w:color="auto" w:fill="FF8A7B" w:themeFill="accent3"/>
      </w:tcPr>
    </w:tblStylePr>
    <w:tblStylePr w:type="lastCol">
      <w:rPr>
        <w:b/>
        <w:bCs/>
        <w:color w:val="F5F0EB" w:themeColor="background1"/>
      </w:rPr>
      <w:tblPr/>
      <w:tcPr>
        <w:tcBorders>
          <w:top w:val="single" w:sz="4" w:space="0" w:color="F5F0EB" w:themeColor="background1"/>
          <w:bottom w:val="single" w:sz="4" w:space="0" w:color="F5F0EB" w:themeColor="background1"/>
          <w:right w:val="single" w:sz="4" w:space="0" w:color="F5F0EB" w:themeColor="background1"/>
          <w:insideV w:val="nil"/>
        </w:tcBorders>
        <w:shd w:val="clear" w:color="auto" w:fill="FF8A7B" w:themeFill="accent3"/>
      </w:tcPr>
    </w:tblStylePr>
    <w:tblStylePr w:type="band1Vert">
      <w:tblPr/>
      <w:tcPr>
        <w:shd w:val="clear" w:color="auto" w:fill="FFCFCA" w:themeFill="accent3" w:themeFillTint="66"/>
      </w:tcPr>
    </w:tblStylePr>
    <w:tblStylePr w:type="band1Horz">
      <w:tblPr/>
      <w:tcPr>
        <w:shd w:val="clear" w:color="auto" w:fill="FFCFCA" w:themeFill="accent3" w:themeFillTint="66"/>
      </w:tcPr>
    </w:tblStylePr>
  </w:style>
  <w:style w:type="character" w:styleId="Mention">
    <w:name w:val="Mention"/>
    <w:basedOn w:val="DefaultParagraphFont"/>
    <w:uiPriority w:val="99"/>
    <w:unhideWhenUsed/>
    <w:rsid w:val="00F270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rsusarthritis.org/about-arthritis/conditions/psoriatic-arthritis/" TargetMode="External"/><Relationship Id="rId18" Type="http://schemas.openxmlformats.org/officeDocument/2006/relationships/hyperlink" Target="https://www.eular.org/document/download/184/9ad4d185-1db2-4018-b343-7668837ffdab/188" TargetMode="External"/><Relationship Id="rId26" Type="http://schemas.openxmlformats.org/officeDocument/2006/relationships/hyperlink" Target="https://www.jla.nihr.ac.uk/priority-setting-partnerships/foot-and-ankle-surgery/" TargetMode="External"/><Relationship Id="rId21" Type="http://schemas.openxmlformats.org/officeDocument/2006/relationships/hyperlink" Target="https://www.jla.nihr.ac.uk/priority-setting-partnerships/early-hip-and-knee-osteoarthritis/" TargetMode="External"/><Relationship Id="rId34" Type="http://schemas.openxmlformats.org/officeDocument/2006/relationships/hyperlink" Target="https://www.jla.nihr.ac.uk/priority-setting-partnerships/rare-musculoskeletal-diseases-in-adulthood/" TargetMode="External"/><Relationship Id="rId7" Type="http://schemas.openxmlformats.org/officeDocument/2006/relationships/webSettings" Target="webSettings.xml"/><Relationship Id="rId12" Type="http://schemas.openxmlformats.org/officeDocument/2006/relationships/hyperlink" Target="https://www.versusarthritis.org/about-arthritis/conditions/rheumatoid-arthritis/" TargetMode="External"/><Relationship Id="rId17" Type="http://schemas.openxmlformats.org/officeDocument/2006/relationships/footer" Target="footer1.xml"/><Relationship Id="rId25" Type="http://schemas.openxmlformats.org/officeDocument/2006/relationships/hyperlink" Target="https://www.jla.nihr.ac.uk/priority-setting-partnerships/elbow-conditions/" TargetMode="External"/><Relationship Id="rId33" Type="http://schemas.openxmlformats.org/officeDocument/2006/relationships/hyperlink" Target="https://www.jla.nihr.ac.uk/priority-setting-partnerships/psoriatic-arthriti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lancet.com/action/showPdf?pii=S2665-9913%2822%2900106-0" TargetMode="External"/><Relationship Id="rId20" Type="http://schemas.openxmlformats.org/officeDocument/2006/relationships/hyperlink" Target="https://www.jla.nihr.ac.uk/about-the-james-lind-alliance/" TargetMode="External"/><Relationship Id="rId29" Type="http://schemas.openxmlformats.org/officeDocument/2006/relationships/hyperlink" Target="https://www.jla.nihr.ac.uk/priority-setting-partnerships/hip-and-knee-replacement-for-osteoarthrit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lancet.com/pdfs/journals/lanrhe/PIIS2665-9913(22)00136-9.pdf" TargetMode="External"/><Relationship Id="rId24" Type="http://schemas.openxmlformats.org/officeDocument/2006/relationships/hyperlink" Target="https://www.jla.nihr.ac.uk/priority-setting-partnerships/common-conditons-affecting-the-hand-and-wrist/" TargetMode="External"/><Relationship Id="rId32" Type="http://schemas.openxmlformats.org/officeDocument/2006/relationships/hyperlink" Target="https://www.jla.nihr.ac.uk/priority-setting-partnerships/problematic-hip-replacement"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ersusarthritis.org/about-arthritis/conditions/juvenile-idiopathic-arthritis/" TargetMode="External"/><Relationship Id="rId23" Type="http://schemas.openxmlformats.org/officeDocument/2006/relationships/hyperlink" Target="https://www.jla.nihr.ac.uk/priority-setting-partnerships/broken-bones-of-the-upper-limb/" TargetMode="External"/><Relationship Id="rId28" Type="http://schemas.openxmlformats.org/officeDocument/2006/relationships/hyperlink" Target="https://www.jla.nihr.ac.uk/priority-setting-partnerships/foot-health/" TargetMode="External"/><Relationship Id="rId36" Type="http://schemas.openxmlformats.org/officeDocument/2006/relationships/hyperlink" Target="https://www.jla.nihr.ac.uk/priority-setting-partnerships/surgery-for-common-shoulder-problems/" TargetMode="External"/><Relationship Id="rId10" Type="http://schemas.openxmlformats.org/officeDocument/2006/relationships/hyperlink" Target="https://www.versusarthritis.org/about-arthritis/conditions/osteoarthritis/" TargetMode="External"/><Relationship Id="rId19" Type="http://schemas.openxmlformats.org/officeDocument/2006/relationships/hyperlink" Target="https://www.jla.nihr.ac.uk/priority-setting-partnerships/" TargetMode="External"/><Relationship Id="rId31" Type="http://schemas.openxmlformats.org/officeDocument/2006/relationships/hyperlink" Target="https://www.jla.nihr.ac.uk/priority-setting-partnerships/prehabilitation-hip-knee-replacement-surg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rsusarthritis.org/about-arthritis/conditions/ankylosing-spondylitis/" TargetMode="External"/><Relationship Id="rId22" Type="http://schemas.openxmlformats.org/officeDocument/2006/relationships/hyperlink" Target="https://www.jla.nihr.ac.uk/priority-setting-partnerships/broken-bones-in-older-people/" TargetMode="External"/><Relationship Id="rId27" Type="http://schemas.openxmlformats.org/officeDocument/2006/relationships/hyperlink" Target="https://www.jla.nihr.ac.uk/priority-setting-partnerships/fibromyalgia-canada/" TargetMode="External"/><Relationship Id="rId30" Type="http://schemas.openxmlformats.org/officeDocument/2006/relationships/hyperlink" Target="https://www.jla.nihr.ac.uk/priority-setting-partnerships/Juvenile-idiopathic-arthritis/" TargetMode="External"/><Relationship Id="rId35" Type="http://schemas.openxmlformats.org/officeDocument/2006/relationships/hyperlink" Target="https://www.jla.nihr.ac.uk/priority-setting-partnerships/Revision-knee-replacement/"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rthritisuk.sharepoint.com/sites/VAAssetLibrary/OfficeTemplateLibrary/Blank%20Document%20with%20Logo.dotx" TargetMode="External"/></Relationships>
</file>

<file path=word/theme/theme1.xml><?xml version="1.0" encoding="utf-8"?>
<a:theme xmlns:a="http://schemas.openxmlformats.org/drawingml/2006/main" name="Office Theme">
  <a:themeElements>
    <a:clrScheme name="Arthritis UK Colours">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A00050"/>
      </a:hlink>
      <a:folHlink>
        <a:srgbClr val="32323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b7c82d-ba8e-421a-88e7-4909f5defe3c">
      <Terms xmlns="http://schemas.microsoft.com/office/infopath/2007/PartnerControls"/>
    </lcf76f155ced4ddcb4097134ff3c332f>
    <TaxCatchAll xmlns="205c0d58-fb47-406c-bdab-ebb3ff36a7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A89EA3EECCE94BA2C6DDC4B5F0350C" ma:contentTypeVersion="12" ma:contentTypeDescription="Create a new document." ma:contentTypeScope="" ma:versionID="d391a77d8c57c32c3f271c9046acedb1">
  <xsd:schema xmlns:xsd="http://www.w3.org/2001/XMLSchema" xmlns:xs="http://www.w3.org/2001/XMLSchema" xmlns:p="http://schemas.microsoft.com/office/2006/metadata/properties" xmlns:ns2="90b7c82d-ba8e-421a-88e7-4909f5defe3c" xmlns:ns3="205c0d58-fb47-406c-bdab-ebb3ff36a7e0" targetNamespace="http://schemas.microsoft.com/office/2006/metadata/properties" ma:root="true" ma:fieldsID="4ef645dfc6924fc641242e6576b6bcc3" ns2:_="" ns3:_="">
    <xsd:import namespace="90b7c82d-ba8e-421a-88e7-4909f5defe3c"/>
    <xsd:import namespace="205c0d58-fb47-406c-bdab-ebb3ff36a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7c82d-ba8e-421a-88e7-4909f5def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c0d58-fb47-406c-bdab-ebb3ff36a7e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31bc3c-247f-40b7-ad23-5b3b3bab8c20}" ma:internalName="TaxCatchAll" ma:showField="CatchAllData" ma:web="205c0d58-fb47-406c-bdab-ebb3ff36a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90b7c82d-ba8e-421a-88e7-4909f5defe3c"/>
    <ds:schemaRef ds:uri="205c0d58-fb47-406c-bdab-ebb3ff36a7e0"/>
  </ds:schemaRefs>
</ds:datastoreItem>
</file>

<file path=customXml/itemProps2.xml><?xml version="1.0" encoding="utf-8"?>
<ds:datastoreItem xmlns:ds="http://schemas.openxmlformats.org/officeDocument/2006/customXml" ds:itemID="{62D7CFCB-7AEB-436C-B172-F913D607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7c82d-ba8e-421a-88e7-4909f5defe3c"/>
    <ds:schemaRef ds:uri="205c0d58-fb47-406c-bdab-ebb3ff36a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C4A6A-F232-4C8C-9364-304B65EB9A30}">
  <ds:schemaRefs>
    <ds:schemaRef ds:uri="http://schemas.microsoft.com/sharepoint/v3/contenttype/forms"/>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Blank%20Document%20with%20Logo</Template>
  <TotalTime>1</TotalTime>
  <Pages>20</Pages>
  <Words>7089</Words>
  <Characters>40409</Characters>
  <Application>Microsoft Office Word</Application>
  <DocSecurity>0</DocSecurity>
  <Lines>336</Lines>
  <Paragraphs>94</Paragraphs>
  <ScaleCrop>false</ScaleCrop>
  <Company>Versus Arthritis</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Rudkin</dc:creator>
  <cp:keywords/>
  <dc:description/>
  <cp:lastModifiedBy>Paul Thornhill</cp:lastModifiedBy>
  <cp:revision>2</cp:revision>
  <dcterms:created xsi:type="dcterms:W3CDTF">2026-04-13T14:39:00Z</dcterms:created>
  <dcterms:modified xsi:type="dcterms:W3CDTF">2026-04-13T14:39:00Z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0x0101000AA89EA3EECCE94BA2C6DDC4B5F0350C</vt:lpwstr>
  </property>
  <property fmtid="{D5CDD505-2E9C-101B-9397-08002B2CF9AE}" pid="3" name="MediaServiceImageTags">
    <vt:lpwstr/>
  </property>
</Properties>
</file>